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108">
      <w:pPr>
        <w:spacing w:line="276" w:lineRule="auto"/>
        <w:jc w:val="both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 xml:space="preserve">OSNOVNA ŠKOLA </w:t>
      </w:r>
      <w:r>
        <w:rPr>
          <w:rFonts w:hint="default" w:ascii="Arial" w:hAnsi="Arial" w:cs="Arial"/>
          <w:b/>
          <w:bCs/>
          <w:lang w:val="en-US" w:eastAsia="hr-HR"/>
        </w:rPr>
        <w:t>JURE FILIPOVIĆA BARBAN</w:t>
      </w:r>
    </w:p>
    <w:p w14:paraId="4C3E4B06">
      <w:pPr>
        <w:spacing w:line="276" w:lineRule="auto"/>
        <w:jc w:val="both"/>
        <w:rPr>
          <w:rFonts w:hint="default" w:ascii="Arial" w:hAnsi="Arial" w:cs="Arial"/>
          <w:b/>
          <w:bCs/>
          <w:lang w:val="en-US" w:eastAsia="hr-HR"/>
        </w:rPr>
      </w:pPr>
      <w:r>
        <w:rPr>
          <w:rFonts w:hint="default" w:ascii="Arial" w:hAnsi="Arial" w:cs="Arial"/>
          <w:b/>
          <w:bCs/>
          <w:lang w:val="en-US" w:eastAsia="hr-HR"/>
        </w:rPr>
        <w:t>BARBAN 150</w:t>
      </w:r>
    </w:p>
    <w:p w14:paraId="768C9BF6">
      <w:pPr>
        <w:spacing w:line="276" w:lineRule="auto"/>
        <w:jc w:val="both"/>
        <w:rPr>
          <w:rFonts w:hint="default" w:ascii="Arial" w:hAnsi="Arial" w:cs="Arial"/>
          <w:b/>
          <w:bCs/>
          <w:lang w:val="en-US" w:eastAsia="hr-HR"/>
        </w:rPr>
      </w:pPr>
      <w:r>
        <w:rPr>
          <w:rFonts w:hint="default" w:ascii="Arial" w:hAnsi="Arial" w:cs="Arial"/>
          <w:b/>
          <w:bCs/>
          <w:lang w:val="en-US" w:eastAsia="hr-HR"/>
        </w:rPr>
        <w:t>52207 BARBAN</w:t>
      </w:r>
    </w:p>
    <w:p w14:paraId="443CF386">
      <w:pPr>
        <w:spacing w:line="276" w:lineRule="auto"/>
        <w:jc w:val="both"/>
        <w:rPr>
          <w:rFonts w:hint="default" w:ascii="Arial" w:hAnsi="Arial" w:cs="Arial"/>
          <w:b/>
          <w:bCs/>
          <w:lang w:val="en-US" w:eastAsia="hr-HR"/>
        </w:rPr>
      </w:pPr>
      <w:r>
        <w:rPr>
          <w:rFonts w:ascii="Arial" w:hAnsi="Arial" w:cs="Arial"/>
          <w:b/>
          <w:bCs/>
          <w:lang w:eastAsia="hr-HR"/>
        </w:rPr>
        <w:t>e-mail:</w:t>
      </w:r>
      <w:r>
        <w:rPr>
          <w:rFonts w:hint="default" w:ascii="Arial" w:hAnsi="Arial" w:cs="Arial"/>
          <w:b/>
          <w:bCs/>
          <w:lang w:val="en-US" w:eastAsia="hr-HR"/>
        </w:rPr>
        <w:t>ured@os-barban.skole.hr</w:t>
      </w:r>
    </w:p>
    <w:p w14:paraId="0A9D5E0D">
      <w:pPr>
        <w:spacing w:line="276" w:lineRule="auto"/>
        <w:jc w:val="both"/>
        <w:rPr>
          <w:rFonts w:ascii="Arial" w:hAnsi="Arial" w:cs="Arial"/>
          <w:b/>
          <w:bCs/>
          <w:lang w:eastAsia="hr-HR"/>
        </w:rPr>
      </w:pPr>
    </w:p>
    <w:p w14:paraId="1E667B22">
      <w:pPr>
        <w:rPr>
          <w:rFonts w:hint="default" w:ascii="Arial" w:hAnsi="Arial" w:eastAsia="Times New Roman" w:cs="Arial"/>
          <w:color w:val="auto"/>
          <w:szCs w:val="20"/>
          <w:lang w:val="en-US" w:eastAsia="hr-HR"/>
        </w:rPr>
      </w:pPr>
      <w:r>
        <w:rPr>
          <w:rFonts w:ascii="Arial" w:hAnsi="Arial" w:eastAsia="Times New Roman" w:cs="Arial"/>
          <w:color w:val="auto"/>
          <w:szCs w:val="20"/>
          <w:lang w:eastAsia="hr-HR"/>
        </w:rPr>
        <w:t>KLASA: 400-0</w:t>
      </w:r>
      <w:r>
        <w:rPr>
          <w:rFonts w:hint="default" w:ascii="Arial" w:hAnsi="Arial" w:eastAsia="Times New Roman" w:cs="Arial"/>
          <w:color w:val="auto"/>
          <w:szCs w:val="20"/>
          <w:lang w:val="en-US" w:eastAsia="hr-HR"/>
        </w:rPr>
        <w:t>1</w:t>
      </w:r>
      <w:r>
        <w:rPr>
          <w:rFonts w:ascii="Arial" w:hAnsi="Arial" w:eastAsia="Times New Roman" w:cs="Arial"/>
          <w:color w:val="auto"/>
          <w:szCs w:val="20"/>
          <w:lang w:eastAsia="hr-HR"/>
        </w:rPr>
        <w:t>/25-01/</w:t>
      </w:r>
      <w:r>
        <w:rPr>
          <w:rFonts w:hint="default" w:ascii="Arial" w:hAnsi="Arial" w:eastAsia="Times New Roman" w:cs="Arial"/>
          <w:color w:val="auto"/>
          <w:szCs w:val="20"/>
          <w:lang w:val="en-US" w:eastAsia="hr-HR"/>
        </w:rPr>
        <w:t>05</w:t>
      </w:r>
    </w:p>
    <w:p w14:paraId="3570F706">
      <w:pPr>
        <w:rPr>
          <w:rFonts w:hint="default" w:ascii="Arial" w:hAnsi="Arial" w:eastAsia="Times New Roman" w:cs="Arial"/>
          <w:color w:val="FF0000"/>
          <w:szCs w:val="20"/>
          <w:lang w:val="en-US" w:eastAsia="hr-HR"/>
        </w:rPr>
      </w:pPr>
      <w:r>
        <w:rPr>
          <w:rFonts w:ascii="Arial" w:hAnsi="Arial" w:eastAsia="Times New Roman" w:cs="Arial"/>
          <w:color w:val="auto"/>
          <w:szCs w:val="20"/>
          <w:lang w:eastAsia="hr-HR"/>
        </w:rPr>
        <w:t>URBROJ:2168-</w:t>
      </w:r>
      <w:r>
        <w:rPr>
          <w:rFonts w:hint="default" w:ascii="Arial" w:hAnsi="Arial" w:eastAsia="Times New Roman" w:cs="Arial"/>
          <w:color w:val="auto"/>
          <w:szCs w:val="20"/>
          <w:lang w:val="en-US" w:eastAsia="hr-HR"/>
        </w:rPr>
        <w:t>3</w:t>
      </w:r>
      <w:r>
        <w:rPr>
          <w:rFonts w:ascii="Arial" w:hAnsi="Arial" w:eastAsia="Times New Roman" w:cs="Arial"/>
          <w:color w:val="auto"/>
          <w:szCs w:val="20"/>
          <w:lang w:eastAsia="hr-HR"/>
        </w:rPr>
        <w:t>-01/1-25-</w:t>
      </w:r>
      <w:r>
        <w:rPr>
          <w:rFonts w:hint="default" w:ascii="Arial" w:hAnsi="Arial" w:eastAsia="Times New Roman" w:cs="Arial"/>
          <w:color w:val="auto"/>
          <w:szCs w:val="20"/>
          <w:lang w:val="en-US" w:eastAsia="hr-HR"/>
        </w:rPr>
        <w:t>2</w:t>
      </w:r>
    </w:p>
    <w:p w14:paraId="6910FFBB">
      <w:pPr>
        <w:spacing w:line="276" w:lineRule="auto"/>
        <w:jc w:val="both"/>
        <w:rPr>
          <w:rFonts w:ascii="Arial" w:hAnsi="Arial" w:cs="Arial"/>
          <w:bCs/>
          <w:lang w:eastAsia="hr-HR"/>
        </w:rPr>
      </w:pPr>
    </w:p>
    <w:p w14:paraId="1BA752D4">
      <w:pPr>
        <w:spacing w:line="276" w:lineRule="auto"/>
        <w:jc w:val="both"/>
        <w:rPr>
          <w:rFonts w:ascii="Arial" w:hAnsi="Arial" w:cs="Arial"/>
          <w:bCs/>
          <w:lang w:eastAsia="hr-HR"/>
        </w:rPr>
      </w:pPr>
    </w:p>
    <w:p w14:paraId="731545EB">
      <w:pPr>
        <w:spacing w:line="276" w:lineRule="auto"/>
        <w:jc w:val="both"/>
        <w:rPr>
          <w:rFonts w:ascii="Arial" w:hAnsi="Arial" w:cs="Arial"/>
          <w:bCs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Cs/>
          <w:lang w:val="en-US" w:eastAsia="hr-HR"/>
        </w:rPr>
        <w:t>Barban, 15.</w:t>
      </w:r>
      <w:r>
        <w:rPr>
          <w:rFonts w:ascii="Arial" w:hAnsi="Arial" w:cs="Arial"/>
          <w:bCs/>
          <w:color w:val="000000" w:themeColor="text1"/>
          <w:lang w:eastAsia="hr-HR"/>
          <w14:textFill>
            <w14:solidFill>
              <w14:schemeClr w14:val="tx1"/>
            </w14:solidFill>
          </w14:textFill>
        </w:rPr>
        <w:t xml:space="preserve"> srpnja 2025.</w:t>
      </w:r>
    </w:p>
    <w:p w14:paraId="4AB99DC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C64AD5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CA7C22E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OBRAZLOŽENJE POLUGODIŠNJEG IZVJEŠTAJA O IZVRŠENJU FINANCIJSKOG PLANA ZA 2025. GODINU</w:t>
      </w:r>
    </w:p>
    <w:p w14:paraId="2F46F5FF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(ZA RAZDOBLJE 01.01.2025.-30.06.2025.)</w:t>
      </w:r>
    </w:p>
    <w:p w14:paraId="0891EE8D">
      <w:pPr>
        <w:spacing w:line="276" w:lineRule="auto"/>
        <w:jc w:val="both"/>
        <w:rPr>
          <w:rFonts w:ascii="Arial" w:hAnsi="Arial" w:cs="Arial"/>
          <w:b/>
          <w:bCs/>
          <w:lang w:eastAsia="hr-HR"/>
        </w:rPr>
      </w:pPr>
    </w:p>
    <w:p w14:paraId="2000D2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A002F5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475F2D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SAŽETAK DJELOKRUGA RADA </w:t>
      </w:r>
    </w:p>
    <w:p w14:paraId="4F83FFB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B300389">
      <w:pPr>
        <w:spacing w:line="276" w:lineRule="auto"/>
        <w:jc w:val="both"/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 xml:space="preserve">Osnovna škola </w:t>
      </w:r>
      <w:r>
        <w:rPr>
          <w:rFonts w:hint="default" w:ascii="Arial" w:hAnsi="Arial" w:cs="Arial"/>
          <w:lang w:val="hr-HR"/>
        </w:rPr>
        <w:t>Jure Filipovića Barban</w:t>
      </w:r>
      <w:r>
        <w:rPr>
          <w:rFonts w:ascii="Arial" w:hAnsi="Arial" w:cs="Arial"/>
        </w:rPr>
        <w:t xml:space="preserve"> (dalje: Škola) javna je ustanova koja obavlja djelatnost osnovnoškolskog odgoja i obrazovanja u skladu s aktom o osnivanju kojeg je donijela skupština Istarske županije. Upisana je u zajednički elektronski upisnik ustanova osnovnog i srednjeg školstva Ministarstva znanosti i obrazovanja pod brojem 1</w:t>
      </w:r>
      <w:r>
        <w:rPr>
          <w:rFonts w:hint="default" w:ascii="Arial" w:hAnsi="Arial" w:cs="Arial"/>
          <w:lang w:val="hr-HR"/>
        </w:rPr>
        <w:t>1033.</w:t>
      </w:r>
    </w:p>
    <w:p w14:paraId="6873F355">
      <w:pPr>
        <w:spacing w:line="276" w:lineRule="auto"/>
        <w:jc w:val="both"/>
        <w:rPr>
          <w:rFonts w:ascii="Arial" w:hAnsi="Arial" w:cs="Arial"/>
        </w:rPr>
      </w:pPr>
    </w:p>
    <w:p w14:paraId="2102D05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Škola ima svojstvo pravne osobe i upisana je u sudski registar ustanova kod Trgovačkog suda u Pazinu pod matičnim brojem subjekta upisa 0</w:t>
      </w:r>
      <w:r>
        <w:rPr>
          <w:rFonts w:hint="default" w:ascii="Arial" w:hAnsi="Arial" w:cs="Arial"/>
          <w:lang w:val="hr-HR"/>
        </w:rPr>
        <w:t>3208338</w:t>
      </w:r>
      <w:r>
        <w:rPr>
          <w:rFonts w:ascii="Arial" w:hAnsi="Arial" w:cs="Arial"/>
        </w:rPr>
        <w:t>.</w:t>
      </w:r>
    </w:p>
    <w:p w14:paraId="7BD82FCE">
      <w:pPr>
        <w:spacing w:line="276" w:lineRule="auto"/>
        <w:jc w:val="both"/>
        <w:rPr>
          <w:rFonts w:ascii="Arial" w:hAnsi="Arial" w:cs="Arial"/>
        </w:rPr>
      </w:pPr>
    </w:p>
    <w:p w14:paraId="58AADA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Osnivač Škole je Istarska županija - Regione istriana. </w:t>
      </w:r>
    </w:p>
    <w:p w14:paraId="1CD177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Naziv Škole je Osnovna škola </w:t>
      </w:r>
      <w:r>
        <w:rPr>
          <w:rFonts w:hint="default" w:ascii="Arial" w:hAnsi="Arial" w:cs="Arial"/>
          <w:lang w:val="hr-HR"/>
        </w:rPr>
        <w:t>Jure Filipovića Barban</w:t>
      </w:r>
      <w:r>
        <w:rPr>
          <w:rFonts w:ascii="Arial" w:hAnsi="Arial" w:cs="Arial"/>
        </w:rPr>
        <w:t>.</w:t>
      </w:r>
    </w:p>
    <w:p w14:paraId="33977A9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Sjedište Škole je u </w:t>
      </w:r>
      <w:r>
        <w:rPr>
          <w:rFonts w:hint="default" w:ascii="Arial" w:hAnsi="Arial" w:cs="Arial"/>
          <w:lang w:val="hr-HR"/>
        </w:rPr>
        <w:t>Barbanu, Barban 150.</w:t>
      </w:r>
    </w:p>
    <w:p w14:paraId="142BEFD3">
      <w:pPr>
        <w:spacing w:line="276" w:lineRule="auto"/>
        <w:jc w:val="both"/>
        <w:rPr>
          <w:rFonts w:ascii="Arial" w:hAnsi="Arial" w:cs="Arial"/>
        </w:rPr>
      </w:pPr>
    </w:p>
    <w:p w14:paraId="1FED89BE">
      <w:pPr>
        <w:jc w:val="both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</w:rPr>
        <w:t>Osnovna škola Jure Filipovića Barban obavlja djelatnost osnovnog obrazovanja djece u javnoj ustanovi. Škola ostvaruje programe na temelju Godišnjeg plana i programa rada škole i Školskog kurikuluma, a u skladu sa Zakonom o ustanovama, Zakonom o odgoju i obrazovanju u osnovnoj školi</w:t>
      </w:r>
      <w:r>
        <w:rPr>
          <w:rFonts w:hint="default" w:ascii="Arial" w:hAnsi="Arial" w:cs="Arial"/>
          <w:sz w:val="22"/>
          <w:szCs w:val="22"/>
          <w:lang w:val="hr-HR"/>
        </w:rPr>
        <w:t xml:space="preserve">, </w:t>
      </w:r>
      <w:r>
        <w:rPr>
          <w:rFonts w:hint="default" w:ascii="Arial" w:hAnsi="Arial" w:cs="Arial"/>
          <w:sz w:val="22"/>
          <w:szCs w:val="22"/>
        </w:rPr>
        <w:t>Statutom škole</w:t>
      </w:r>
      <w:r>
        <w:rPr>
          <w:rFonts w:hint="default" w:ascii="Arial" w:hAnsi="Arial" w:cs="Arial"/>
          <w:sz w:val="22"/>
          <w:szCs w:val="22"/>
          <w:lang w:val="hr-HR"/>
        </w:rPr>
        <w:t xml:space="preserve"> i Provedbenim programom Istarske županije za razdoblje  2022.-2025. godine</w:t>
      </w:r>
      <w:r>
        <w:rPr>
          <w:rFonts w:hint="default" w:ascii="Arial" w:hAnsi="Arial" w:cs="Arial"/>
          <w:sz w:val="22"/>
          <w:szCs w:val="22"/>
        </w:rPr>
        <w:t>. U školskoj godini 202</w:t>
      </w:r>
      <w:r>
        <w:rPr>
          <w:rFonts w:hint="default" w:ascii="Arial" w:hAnsi="Arial" w:cs="Arial"/>
          <w:sz w:val="22"/>
          <w:szCs w:val="22"/>
          <w:lang w:val="hr-HR"/>
        </w:rPr>
        <w:t>4.</w:t>
      </w:r>
      <w:r>
        <w:rPr>
          <w:rFonts w:hint="default" w:ascii="Arial" w:hAnsi="Arial" w:cs="Arial"/>
          <w:sz w:val="22"/>
          <w:szCs w:val="22"/>
        </w:rPr>
        <w:t>/202</w:t>
      </w:r>
      <w:r>
        <w:rPr>
          <w:rFonts w:hint="default" w:ascii="Arial" w:hAnsi="Arial" w:cs="Arial"/>
          <w:sz w:val="22"/>
          <w:szCs w:val="22"/>
          <w:lang w:val="hr-HR"/>
        </w:rPr>
        <w:t>5.</w:t>
      </w:r>
      <w:r>
        <w:rPr>
          <w:rFonts w:hint="default" w:ascii="Arial" w:hAnsi="Arial" w:cs="Arial"/>
          <w:sz w:val="22"/>
          <w:szCs w:val="22"/>
        </w:rPr>
        <w:t xml:space="preserve"> Školu pohađa ukupno 1</w:t>
      </w:r>
      <w:r>
        <w:rPr>
          <w:rFonts w:hint="default" w:ascii="Arial" w:hAnsi="Arial" w:cs="Arial"/>
          <w:sz w:val="22"/>
          <w:szCs w:val="22"/>
          <w:lang w:val="hr-HR"/>
        </w:rPr>
        <w:t>37</w:t>
      </w:r>
      <w:r>
        <w:rPr>
          <w:rFonts w:hint="default" w:ascii="Arial" w:hAnsi="Arial" w:cs="Arial"/>
          <w:sz w:val="22"/>
          <w:szCs w:val="22"/>
        </w:rPr>
        <w:t xml:space="preserve"> učenika. </w:t>
      </w:r>
    </w:p>
    <w:p w14:paraId="47FCE7A3">
      <w:pPr>
        <w:jc w:val="both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</w:rPr>
        <w:t>Odgojno-obrazovni programi realiziraju se u petodnevnom radnom tjednu izvodeći sve oblike nastavnoga i izvannastavnoga rada u jednoj smjeni, produženi boravak od 12.00 do 17.00 te se u prostorima škole u popodnevnoj smjeni odvija rad dislociranih odjela Glazbene škole Ivana Matetića Ronjgova iz Pule</w:t>
      </w:r>
      <w:r>
        <w:rPr>
          <w:rFonts w:hint="default" w:ascii="Arial" w:hAnsi="Arial" w:cs="Arial"/>
          <w:sz w:val="22"/>
          <w:szCs w:val="22"/>
          <w:lang w:val="hr-HR"/>
        </w:rPr>
        <w:t>.</w:t>
      </w:r>
    </w:p>
    <w:p w14:paraId="417C4422">
      <w:pPr>
        <w:spacing w:line="276" w:lineRule="auto"/>
        <w:jc w:val="both"/>
        <w:rPr>
          <w:rFonts w:ascii="Arial" w:hAnsi="Arial" w:cs="Arial"/>
        </w:rPr>
      </w:pPr>
    </w:p>
    <w:p w14:paraId="1AB8A0C4">
      <w:pPr>
        <w:spacing w:line="276" w:lineRule="auto"/>
        <w:jc w:val="both"/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 xml:space="preserve">Škola redovno zapošljava </w:t>
      </w:r>
      <w:r>
        <w:rPr>
          <w:rFonts w:hint="default" w:ascii="Arial" w:hAnsi="Arial" w:cs="Arial"/>
          <w:lang w:val="hr-HR"/>
        </w:rPr>
        <w:t>36</w:t>
      </w:r>
      <w:r>
        <w:rPr>
          <w:rFonts w:ascii="Arial" w:hAnsi="Arial" w:cs="Arial"/>
        </w:rPr>
        <w:t xml:space="preserve"> djelatnika, a  kroz županijske programe Mozaik</w:t>
      </w:r>
      <w:r>
        <w:rPr>
          <w:rFonts w:hint="default" w:ascii="Arial" w:hAnsi="Arial" w:cs="Arial"/>
          <w:lang w:val="hr-HR"/>
        </w:rPr>
        <w:t xml:space="preserve"> 7</w:t>
      </w:r>
      <w:bookmarkStart w:id="0" w:name="_GoBack"/>
      <w:bookmarkEnd w:id="0"/>
      <w:r>
        <w:rPr>
          <w:rFonts w:hint="default" w:ascii="Arial" w:hAnsi="Arial" w:cs="Arial"/>
          <w:lang w:val="hr-HR"/>
        </w:rPr>
        <w:t>,</w:t>
      </w:r>
      <w:r>
        <w:rPr>
          <w:rFonts w:ascii="Arial" w:hAnsi="Arial" w:cs="Arial"/>
        </w:rPr>
        <w:t xml:space="preserve"> Pomoćnici u nastavi</w:t>
      </w:r>
      <w:r>
        <w:rPr>
          <w:rFonts w:hint="default" w:ascii="Arial" w:hAnsi="Arial" w:cs="Arial"/>
          <w:lang w:val="hr-HR"/>
        </w:rPr>
        <w:t>, Školski psiholozi</w:t>
      </w:r>
      <w:r>
        <w:rPr>
          <w:rFonts w:ascii="Arial" w:hAnsi="Arial" w:cs="Arial"/>
        </w:rPr>
        <w:t xml:space="preserve"> zaposleno je </w:t>
      </w:r>
      <w:r>
        <w:rPr>
          <w:rFonts w:hint="default" w:ascii="Arial" w:hAnsi="Arial" w:cs="Arial"/>
          <w:lang w:val="hr-HR"/>
        </w:rPr>
        <w:t>5</w:t>
      </w:r>
      <w:r>
        <w:rPr>
          <w:rFonts w:ascii="Arial" w:hAnsi="Arial" w:cs="Arial"/>
        </w:rPr>
        <w:t xml:space="preserve"> pomoćnika u nastavi</w:t>
      </w:r>
      <w:r>
        <w:rPr>
          <w:rFonts w:hint="default" w:ascii="Arial" w:hAnsi="Arial" w:cs="Arial"/>
          <w:lang w:val="hr-HR"/>
        </w:rPr>
        <w:t xml:space="preserve"> i jedan psiholog na pola radnog vremena te dvije učiteljice u produženom boravku.</w:t>
      </w:r>
    </w:p>
    <w:p w14:paraId="59BAF8D8">
      <w:pPr>
        <w:spacing w:line="276" w:lineRule="auto"/>
        <w:jc w:val="both"/>
        <w:rPr>
          <w:rFonts w:hint="default" w:ascii="Arial" w:hAnsi="Arial" w:cs="Arial"/>
          <w:lang w:val="hr-HR"/>
        </w:rPr>
      </w:pPr>
    </w:p>
    <w:p w14:paraId="1AF8DE39">
      <w:pPr>
        <w:spacing w:line="276" w:lineRule="auto"/>
        <w:jc w:val="both"/>
        <w:rPr>
          <w:rFonts w:hint="default" w:ascii="Arial" w:hAnsi="Arial" w:cs="Arial"/>
          <w:lang w:val="hr-HR"/>
        </w:rPr>
      </w:pPr>
    </w:p>
    <w:p w14:paraId="767286C7">
      <w:pPr>
        <w:spacing w:line="276" w:lineRule="auto"/>
        <w:jc w:val="both"/>
        <w:rPr>
          <w:rFonts w:ascii="Arial" w:hAnsi="Arial" w:cs="Arial"/>
        </w:rPr>
      </w:pPr>
    </w:p>
    <w:p w14:paraId="5A3290B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- OPĆI DIO</w:t>
      </w:r>
    </w:p>
    <w:p w14:paraId="0A56250C">
      <w:pPr>
        <w:spacing w:line="276" w:lineRule="auto"/>
        <w:jc w:val="both"/>
        <w:rPr>
          <w:rFonts w:ascii="Arial" w:hAnsi="Arial" w:cs="Arial"/>
        </w:rPr>
      </w:pPr>
    </w:p>
    <w:p w14:paraId="24D3E12D">
      <w:pPr>
        <w:spacing w:line="276" w:lineRule="auto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Cs/>
        </w:rPr>
        <w:t xml:space="preserve">Ukupno ostvareni prihodi i primici na polugodištu 2025. godine iznose </w:t>
      </w:r>
      <w:r>
        <w:rPr>
          <w:rFonts w:hint="default" w:ascii="Arial" w:hAnsi="Arial" w:eastAsia="Calibri" w:cs="Arial"/>
          <w:bCs/>
          <w:lang w:val="hr-HR"/>
        </w:rPr>
        <w:t>645.572,93</w:t>
      </w:r>
      <w:r>
        <w:rPr>
          <w:rFonts w:ascii="Arial" w:hAnsi="Arial" w:eastAsia="Calibri" w:cs="Arial"/>
          <w:bCs/>
        </w:rPr>
        <w:t xml:space="preserve"> eur</w:t>
      </w:r>
      <w:r>
        <w:rPr>
          <w:rFonts w:hint="default" w:ascii="Arial" w:hAnsi="Arial" w:eastAsia="Calibri" w:cs="Arial"/>
          <w:bCs/>
          <w:lang w:val="hr-HR"/>
        </w:rPr>
        <w:t>a</w:t>
      </w:r>
      <w:r>
        <w:rPr>
          <w:rFonts w:ascii="Arial" w:hAnsi="Arial" w:eastAsia="Calibri" w:cs="Arial"/>
          <w:bCs/>
        </w:rPr>
        <w:t xml:space="preserve">, u skladu su s tekućim planom (I izmjenama i dopunama plana za 2025. g.), a u odnosu na prethodnu godinu veći su za </w:t>
      </w:r>
      <w:r>
        <w:rPr>
          <w:rFonts w:hint="default" w:ascii="Arial" w:hAnsi="Arial" w:eastAsia="Calibri" w:cs="Arial"/>
          <w:bCs/>
          <w:lang w:val="hr-HR"/>
        </w:rPr>
        <w:t>25,82</w:t>
      </w:r>
      <w:r>
        <w:rPr>
          <w:rFonts w:ascii="Arial" w:hAnsi="Arial" w:eastAsia="Calibri" w:cs="Arial"/>
          <w:bCs/>
        </w:rPr>
        <w:t>%.</w:t>
      </w:r>
    </w:p>
    <w:p w14:paraId="29D35837">
      <w:pPr>
        <w:spacing w:line="276" w:lineRule="auto"/>
        <w:jc w:val="both"/>
        <w:rPr>
          <w:rFonts w:ascii="Arial" w:hAnsi="Arial" w:eastAsia="Calibri" w:cs="Arial"/>
          <w:bCs/>
        </w:rPr>
      </w:pPr>
    </w:p>
    <w:p w14:paraId="4799D80A">
      <w:pPr>
        <w:spacing w:line="276" w:lineRule="auto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Cs/>
        </w:rPr>
        <w:t xml:space="preserve">Ostvareni rashodi i izdaci u prvih šest mjeseci ove godine iznose </w:t>
      </w:r>
      <w:r>
        <w:rPr>
          <w:rFonts w:hint="default" w:ascii="Arial" w:hAnsi="Arial" w:eastAsia="Calibri" w:cs="Arial"/>
          <w:bCs/>
          <w:lang w:val="hr-HR"/>
        </w:rPr>
        <w:t>731.283,08</w:t>
      </w:r>
      <w:r>
        <w:rPr>
          <w:rFonts w:ascii="Arial" w:hAnsi="Arial" w:eastAsia="Calibri" w:cs="Arial"/>
          <w:bCs/>
        </w:rPr>
        <w:t xml:space="preserve"> eur</w:t>
      </w:r>
      <w:r>
        <w:rPr>
          <w:rFonts w:hint="default" w:ascii="Arial" w:hAnsi="Arial" w:eastAsia="Calibri" w:cs="Arial"/>
          <w:bCs/>
          <w:lang w:val="hr-HR"/>
        </w:rPr>
        <w:t>a</w:t>
      </w:r>
      <w:r>
        <w:rPr>
          <w:rFonts w:ascii="Arial" w:hAnsi="Arial" w:eastAsia="Calibri" w:cs="Arial"/>
          <w:bCs/>
        </w:rPr>
        <w:t>, te su za 3</w:t>
      </w:r>
      <w:r>
        <w:rPr>
          <w:rFonts w:hint="default" w:ascii="Arial" w:hAnsi="Arial" w:eastAsia="Calibri" w:cs="Arial"/>
          <w:bCs/>
          <w:lang w:val="hr-HR"/>
        </w:rPr>
        <w:t>7,92</w:t>
      </w:r>
      <w:r>
        <w:rPr>
          <w:rFonts w:ascii="Arial" w:hAnsi="Arial" w:eastAsia="Calibri" w:cs="Arial"/>
          <w:bCs/>
        </w:rPr>
        <w:t>% veći od lanjskog ostvarenja u istom razdoblju.</w:t>
      </w:r>
    </w:p>
    <w:p w14:paraId="7775F1CC">
      <w:pPr>
        <w:spacing w:line="276" w:lineRule="auto"/>
        <w:jc w:val="both"/>
        <w:rPr>
          <w:rFonts w:ascii="Arial" w:hAnsi="Arial" w:eastAsia="Calibri" w:cs="Arial"/>
          <w:bCs/>
        </w:rPr>
      </w:pPr>
    </w:p>
    <w:p w14:paraId="2B0752AE">
      <w:pPr>
        <w:spacing w:line="276" w:lineRule="auto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Cs/>
        </w:rPr>
        <w:t xml:space="preserve">U ovom polugodištu Škola iskazuje manjak prihoda u iznosu od </w:t>
      </w:r>
      <w:r>
        <w:rPr>
          <w:rFonts w:hint="default" w:ascii="Arial" w:hAnsi="Arial" w:eastAsia="Calibri" w:cs="Arial"/>
          <w:bCs/>
          <w:lang w:val="hr-HR"/>
        </w:rPr>
        <w:t>85.710,15</w:t>
      </w:r>
      <w:r>
        <w:rPr>
          <w:rFonts w:ascii="Arial" w:hAnsi="Arial" w:eastAsia="Calibri" w:cs="Arial"/>
          <w:bCs/>
        </w:rPr>
        <w:t xml:space="preserve"> eur</w:t>
      </w:r>
      <w:r>
        <w:rPr>
          <w:rFonts w:hint="default" w:ascii="Arial" w:hAnsi="Arial" w:eastAsia="Calibri" w:cs="Arial"/>
          <w:bCs/>
          <w:lang w:val="hr-HR"/>
        </w:rPr>
        <w:t>a</w:t>
      </w:r>
      <w:r>
        <w:rPr>
          <w:rFonts w:ascii="Arial" w:hAnsi="Arial" w:eastAsia="Calibri" w:cs="Arial"/>
          <w:bCs/>
        </w:rPr>
        <w:t xml:space="preserve">, a iz 2024.  prenesen je višak prihoda u iznosu od </w:t>
      </w:r>
      <w:r>
        <w:rPr>
          <w:rFonts w:hint="default" w:ascii="Arial" w:hAnsi="Arial" w:eastAsia="Calibri" w:cs="Arial"/>
          <w:bCs/>
          <w:lang w:val="hr-HR"/>
        </w:rPr>
        <w:t>16.683,42</w:t>
      </w:r>
      <w:r>
        <w:rPr>
          <w:rFonts w:ascii="Arial" w:hAnsi="Arial" w:eastAsia="Calibri" w:cs="Arial"/>
          <w:bCs/>
        </w:rPr>
        <w:t xml:space="preserve"> eur</w:t>
      </w:r>
      <w:r>
        <w:rPr>
          <w:rFonts w:hint="default" w:ascii="Arial" w:hAnsi="Arial" w:eastAsia="Calibri" w:cs="Arial"/>
          <w:bCs/>
          <w:lang w:val="hr-HR"/>
        </w:rPr>
        <w:t>a</w:t>
      </w:r>
      <w:r>
        <w:rPr>
          <w:rFonts w:ascii="Arial" w:hAnsi="Arial" w:eastAsia="Calibri" w:cs="Arial"/>
          <w:bCs/>
        </w:rPr>
        <w:t>. Ukupni manjak prihoda odnosi se  prvenstveno na obračunat</w:t>
      </w:r>
      <w:r>
        <w:rPr>
          <w:rFonts w:hint="default" w:ascii="Arial" w:hAnsi="Arial" w:eastAsia="Calibri" w:cs="Arial"/>
          <w:bCs/>
          <w:lang w:val="hr-HR"/>
        </w:rPr>
        <w:t>e</w:t>
      </w:r>
      <w:r>
        <w:rPr>
          <w:rFonts w:ascii="Arial" w:hAnsi="Arial" w:eastAsia="Calibri" w:cs="Arial"/>
          <w:bCs/>
        </w:rPr>
        <w:t xml:space="preserve"> plać</w:t>
      </w:r>
      <w:r>
        <w:rPr>
          <w:rFonts w:hint="default" w:ascii="Arial" w:hAnsi="Arial" w:eastAsia="Calibri" w:cs="Arial"/>
          <w:bCs/>
          <w:lang w:val="hr-HR"/>
        </w:rPr>
        <w:t>e</w:t>
      </w:r>
      <w:r>
        <w:rPr>
          <w:rFonts w:ascii="Arial" w:hAnsi="Arial" w:eastAsia="Calibri" w:cs="Arial"/>
          <w:bCs/>
        </w:rPr>
        <w:t xml:space="preserve"> za lipanj 2025. godine i knjiženje rashoda, dok će prihodi biti priznati u narednom razdoblju po naplaćenosti (u srpnju). To je nova metodologija priznavanja rashoda u razdoblju na koje se odnose bez obzira da li su u tom trenutku raspoloživi prihodi za njihovo pokriće (sukladno novom Pravilniku o proračunskom računovodstvu i računskom planu koji je u primjeni od 01.01.2025.g.).</w:t>
      </w:r>
    </w:p>
    <w:p w14:paraId="135CACF3">
      <w:pPr>
        <w:spacing w:line="276" w:lineRule="auto"/>
        <w:jc w:val="both"/>
        <w:rPr>
          <w:rFonts w:ascii="Arial" w:hAnsi="Arial" w:eastAsia="Calibri" w:cs="Arial"/>
          <w:bCs/>
        </w:rPr>
      </w:pPr>
    </w:p>
    <w:p w14:paraId="4F011779">
      <w:pPr>
        <w:spacing w:line="276" w:lineRule="auto"/>
        <w:jc w:val="both"/>
        <w:rPr>
          <w:rFonts w:ascii="Arial" w:hAnsi="Arial" w:eastAsia="Calibri" w:cs="Arial"/>
          <w:bCs/>
        </w:rPr>
      </w:pPr>
      <w:r>
        <w:rPr>
          <w:rFonts w:ascii="Arial" w:hAnsi="Arial" w:eastAsia="Calibri" w:cs="Arial"/>
          <w:bCs/>
        </w:rPr>
        <w:t xml:space="preserve">Prema navedenom, radi se o metodološkom manjku u iznosu od </w:t>
      </w:r>
      <w:r>
        <w:rPr>
          <w:rFonts w:hint="default" w:ascii="Arial" w:hAnsi="Arial" w:eastAsia="Calibri" w:cs="Arial"/>
          <w:bCs/>
          <w:lang w:val="hr-HR"/>
        </w:rPr>
        <w:t>69.026,73</w:t>
      </w:r>
      <w:r>
        <w:rPr>
          <w:rFonts w:ascii="Arial" w:hAnsi="Arial" w:eastAsia="Calibri" w:cs="Arial"/>
          <w:bCs/>
        </w:rPr>
        <w:t xml:space="preserve"> eur</w:t>
      </w:r>
      <w:r>
        <w:rPr>
          <w:rFonts w:hint="default" w:ascii="Arial" w:hAnsi="Arial" w:eastAsia="Calibri" w:cs="Arial"/>
          <w:bCs/>
          <w:lang w:val="hr-HR"/>
        </w:rPr>
        <w:t>a</w:t>
      </w:r>
      <w:r>
        <w:rPr>
          <w:rFonts w:ascii="Arial" w:hAnsi="Arial" w:eastAsia="Calibri" w:cs="Arial"/>
          <w:bCs/>
        </w:rPr>
        <w:t>, dok realno stanje iskazuje neutrošena sredstva na pozicijama školske kuhinje, vlastitih prihoda i prihoda po posebnim propisima.</w:t>
      </w:r>
    </w:p>
    <w:p w14:paraId="0E4B2B7D">
      <w:pPr>
        <w:spacing w:line="276" w:lineRule="auto"/>
        <w:jc w:val="center"/>
        <w:rPr>
          <w:rFonts w:ascii="Arial" w:hAnsi="Arial" w:eastAsia="Calibri" w:cs="Arial"/>
          <w:bCs/>
          <w:i/>
        </w:rPr>
      </w:pPr>
      <w:r>
        <w:rPr>
          <w:rFonts w:ascii="Arial" w:hAnsi="Arial" w:eastAsia="Calibri" w:cs="Arial"/>
          <w:bCs/>
          <w:i/>
        </w:rPr>
        <w:t>Sažetak 01.01.-30.06.2025.g.</w:t>
      </w:r>
    </w:p>
    <w:p w14:paraId="34D48425">
      <w:pPr>
        <w:spacing w:line="276" w:lineRule="auto"/>
        <w:jc w:val="center"/>
        <w:rPr>
          <w:rFonts w:ascii="Arial" w:hAnsi="Arial" w:eastAsia="Calibri" w:cs="Arial"/>
          <w:bCs/>
          <w:i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2268"/>
      </w:tblGrid>
      <w:tr w14:paraId="7756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C3E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 EUR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A40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Izvršenje</w:t>
            </w:r>
          </w:p>
          <w:p w14:paraId="381A274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01.01.-30.06.2025.</w:t>
            </w:r>
          </w:p>
        </w:tc>
      </w:tr>
      <w:tr w14:paraId="6CD7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0E6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Prihodi ukupno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0770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  <w:lang w:val="hr-HR"/>
              </w:rPr>
              <w:t>645.572,93</w:t>
            </w:r>
          </w:p>
        </w:tc>
      </w:tr>
      <w:tr w14:paraId="744A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804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Prihodi poslovanja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DA10">
            <w:pPr>
              <w:spacing w:line="276" w:lineRule="auto"/>
              <w:jc w:val="right"/>
              <w:rPr>
                <w:rFonts w:hint="default" w:ascii="Arial" w:hAnsi="Arial" w:cs="Arial"/>
                <w:bCs/>
                <w:sz w:val="20"/>
                <w:lang w:val="hr-HR"/>
              </w:rPr>
            </w:pPr>
            <w:r>
              <w:rPr>
                <w:rFonts w:hint="default" w:ascii="Arial" w:hAnsi="Arial" w:cs="Arial"/>
                <w:bCs/>
                <w:sz w:val="20"/>
                <w:lang w:val="hr-HR"/>
              </w:rPr>
              <w:t>645.572,93</w:t>
            </w:r>
          </w:p>
        </w:tc>
      </w:tr>
      <w:tr w14:paraId="01BC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EC8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Prihodi od prodaje nefinancijske imovina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CA2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14:paraId="0D47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69F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Rashodi ukupno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8F83">
            <w:pPr>
              <w:spacing w:line="276" w:lineRule="auto"/>
              <w:jc w:val="right"/>
              <w:rPr>
                <w:rFonts w:hint="default" w:ascii="Arial" w:hAnsi="Arial" w:cs="Arial"/>
                <w:b/>
                <w:sz w:val="20"/>
                <w:lang w:val="hr-HR"/>
              </w:rPr>
            </w:pPr>
            <w:r>
              <w:rPr>
                <w:rFonts w:hint="default" w:ascii="Arial" w:hAnsi="Arial" w:cs="Arial"/>
                <w:b/>
                <w:sz w:val="20"/>
                <w:lang w:val="hr-HR"/>
              </w:rPr>
              <w:t>731.283,08</w:t>
            </w:r>
          </w:p>
        </w:tc>
      </w:tr>
      <w:tr w14:paraId="7DE9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16FA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Rashodi poslovanja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D3DC">
            <w:pPr>
              <w:spacing w:line="276" w:lineRule="auto"/>
              <w:jc w:val="right"/>
              <w:rPr>
                <w:rFonts w:hint="default" w:ascii="Arial" w:hAnsi="Arial" w:cs="Arial"/>
                <w:sz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lang w:val="hr-HR"/>
              </w:rPr>
              <w:t>710.402,72</w:t>
            </w:r>
          </w:p>
        </w:tc>
      </w:tr>
      <w:tr w14:paraId="170A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3FE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9904">
            <w:pPr>
              <w:spacing w:line="276" w:lineRule="auto"/>
              <w:jc w:val="right"/>
              <w:rPr>
                <w:rFonts w:hint="default" w:ascii="Arial" w:hAnsi="Arial" w:cs="Arial"/>
                <w:sz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lang w:val="hr-HR"/>
              </w:rPr>
              <w:t>20.880,36</w:t>
            </w:r>
          </w:p>
        </w:tc>
      </w:tr>
      <w:tr w14:paraId="69C5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AA58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Razlika – manjak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B842">
            <w:pPr>
              <w:spacing w:line="276" w:lineRule="auto"/>
              <w:jc w:val="right"/>
              <w:rPr>
                <w:rFonts w:hint="default"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hint="default" w:ascii="Arial" w:hAnsi="Arial" w:cs="Arial"/>
                <w:b/>
                <w:sz w:val="20"/>
                <w:lang w:val="hr-HR"/>
              </w:rPr>
              <w:t>85.710,15</w:t>
            </w:r>
          </w:p>
        </w:tc>
      </w:tr>
      <w:tr w14:paraId="45DB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8BF9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Ukupan donos viška iz prethodne godine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792E">
            <w:pPr>
              <w:spacing w:line="276" w:lineRule="auto"/>
              <w:jc w:val="right"/>
              <w:rPr>
                <w:rFonts w:hint="default" w:ascii="Arial" w:hAnsi="Arial" w:cs="Arial"/>
                <w:bCs/>
                <w:sz w:val="20"/>
                <w:lang w:val="hr-HR"/>
              </w:rPr>
            </w:pPr>
            <w:r>
              <w:rPr>
                <w:rFonts w:hint="default" w:ascii="Arial" w:hAnsi="Arial" w:cs="Arial"/>
                <w:bCs/>
                <w:sz w:val="20"/>
                <w:lang w:val="hr-HR"/>
              </w:rPr>
              <w:t>16.683,42</w:t>
            </w:r>
          </w:p>
        </w:tc>
      </w:tr>
      <w:tr w14:paraId="5501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BAB6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  <w:lang w:val="hr-HR"/>
              </w:rPr>
              <w:t xml:space="preserve">Manjak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lang w:val="hr-HR"/>
              </w:rPr>
              <w:t xml:space="preserve">tekućeg razdoblja </w:t>
            </w:r>
            <w:r>
              <w:rPr>
                <w:rFonts w:ascii="Arial" w:hAnsi="Arial" w:cs="Arial"/>
                <w:b/>
                <w:sz w:val="20"/>
              </w:rPr>
              <w:t>koji će se rasporediti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9595">
            <w:pPr>
              <w:spacing w:line="276" w:lineRule="auto"/>
              <w:jc w:val="right"/>
              <w:rPr>
                <w:rFonts w:hint="default"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hint="default" w:ascii="Arial" w:hAnsi="Arial" w:cs="Arial"/>
                <w:b/>
                <w:sz w:val="20"/>
                <w:lang w:val="hr-HR"/>
              </w:rPr>
              <w:t>69.026,73</w:t>
            </w:r>
          </w:p>
        </w:tc>
      </w:tr>
    </w:tbl>
    <w:p w14:paraId="61A634E4">
      <w:pPr>
        <w:spacing w:line="276" w:lineRule="auto"/>
        <w:jc w:val="both"/>
        <w:rPr>
          <w:rFonts w:ascii="Arial" w:hAnsi="Arial" w:cs="Arial"/>
        </w:rPr>
      </w:pPr>
    </w:p>
    <w:p w14:paraId="7B7FFFB2">
      <w:pPr>
        <w:pStyle w:val="9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Ostvareni prihodi i primici odnose se u cijelosti na prihode poslovanja koji se sastoje od:</w:t>
      </w:r>
    </w:p>
    <w:p w14:paraId="7182BB96">
      <w:pPr>
        <w:pStyle w:val="9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prihoda iz nadležnog proračuna (proračuna Istarske županije) u iznosu od </w:t>
      </w:r>
      <w:r>
        <w:rPr>
          <w:rFonts w:hint="default" w:ascii="Arial" w:hAnsi="Arial" w:cs="Arial"/>
          <w:lang w:val="hr-HR"/>
        </w:rPr>
        <w:t>210.801,35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>,</w:t>
      </w:r>
    </w:p>
    <w:p w14:paraId="42F4AC07">
      <w:pPr>
        <w:pStyle w:val="9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prihoda tj. pomoći iz drugih proračuna (Ministarstva obrazovanja i mladih, </w:t>
      </w:r>
      <w:r>
        <w:rPr>
          <w:rFonts w:hint="default" w:ascii="Arial" w:hAnsi="Arial" w:cs="Arial"/>
          <w:lang w:val="hr-HR"/>
        </w:rPr>
        <w:t>Ministarstva poljoprivrede, Općine Barban</w:t>
      </w:r>
      <w:r>
        <w:rPr>
          <w:rFonts w:ascii="Arial" w:hAnsi="Arial" w:cs="Arial"/>
        </w:rPr>
        <w:t xml:space="preserve">) u iznosu od </w:t>
      </w:r>
      <w:r>
        <w:rPr>
          <w:rFonts w:hint="default" w:ascii="Arial" w:hAnsi="Arial" w:cs="Arial"/>
          <w:lang w:val="hr-HR"/>
        </w:rPr>
        <w:t>414.370,42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</w:p>
    <w:p w14:paraId="235D9341">
      <w:pPr>
        <w:pStyle w:val="9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prihoda po posebnim propisima (sufinanciranja cijene usluga od strane roditelja – ručkovi, produženi boravak i ostali prihodi po posebnim propisima) u iznosu od </w:t>
      </w:r>
      <w:r>
        <w:rPr>
          <w:rFonts w:hint="default" w:ascii="Arial" w:hAnsi="Arial" w:cs="Arial"/>
          <w:lang w:val="hr-HR"/>
        </w:rPr>
        <w:t>13.860,01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>,</w:t>
      </w:r>
    </w:p>
    <w:p w14:paraId="584E7693">
      <w:pPr>
        <w:pStyle w:val="9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prihoda od </w:t>
      </w:r>
      <w:r>
        <w:rPr>
          <w:rFonts w:hint="default" w:ascii="Arial" w:hAnsi="Arial" w:cs="Arial"/>
          <w:lang w:val="hr-HR"/>
        </w:rPr>
        <w:t xml:space="preserve">prodaje proizvoda i </w:t>
      </w:r>
      <w:r>
        <w:rPr>
          <w:rFonts w:ascii="Arial" w:hAnsi="Arial" w:cs="Arial"/>
        </w:rPr>
        <w:t xml:space="preserve">pružanja usluga  u iznosu od </w:t>
      </w:r>
      <w:r>
        <w:rPr>
          <w:rFonts w:hint="default" w:ascii="Arial" w:hAnsi="Arial" w:cs="Arial"/>
          <w:lang w:val="hr-HR"/>
        </w:rPr>
        <w:t>4.971,16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>, i</w:t>
      </w:r>
    </w:p>
    <w:p w14:paraId="769DC103">
      <w:pPr>
        <w:pStyle w:val="9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prihoda od donacija u iznosu od </w:t>
      </w:r>
      <w:r>
        <w:rPr>
          <w:rFonts w:hint="default" w:ascii="Arial" w:hAnsi="Arial" w:cs="Arial"/>
          <w:lang w:val="hr-HR"/>
        </w:rPr>
        <w:t xml:space="preserve">1.569,99 eura </w:t>
      </w:r>
    </w:p>
    <w:p w14:paraId="6BC07284">
      <w:pPr>
        <w:pStyle w:val="9"/>
        <w:numPr>
          <w:ilvl w:val="0"/>
          <w:numId w:val="0"/>
        </w:numPr>
        <w:spacing w:after="0" w:line="276" w:lineRule="auto"/>
        <w:ind w:leftChars="0"/>
        <w:jc w:val="both"/>
        <w:rPr>
          <w:rFonts w:ascii="Arial" w:hAnsi="Arial" w:cs="Arial"/>
          <w:color w:val="FF0000"/>
        </w:rPr>
      </w:pPr>
    </w:p>
    <w:p w14:paraId="2A62A0F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 pomoći od državnog proračuna – MZOM-a financirano je:</w:t>
      </w:r>
    </w:p>
    <w:p w14:paraId="7ECF68A4">
      <w:pPr>
        <w:pStyle w:val="9"/>
        <w:numPr>
          <w:ilvl w:val="0"/>
          <w:numId w:val="2"/>
        </w:numPr>
        <w:spacing w:before="120" w:after="0" w:line="276" w:lineRule="auto"/>
        <w:ind w:left="49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za zaposlene u iznosu od </w:t>
      </w:r>
      <w:r>
        <w:rPr>
          <w:rFonts w:hint="default" w:ascii="Arial" w:hAnsi="Arial" w:cs="Arial"/>
          <w:lang w:val="hr-HR"/>
        </w:rPr>
        <w:t>383.550,76</w:t>
      </w:r>
      <w:r>
        <w:rPr>
          <w:rFonts w:ascii="Arial" w:hAnsi="Arial" w:cs="Arial"/>
        </w:rPr>
        <w:t xml:space="preserve"> (bruto plaće, doprinosi, pomoći, nagrade, naknade za prijevoz djelatnika i naknada zbog nezapošljavanja invalida), </w:t>
      </w:r>
    </w:p>
    <w:p w14:paraId="363A913A">
      <w:pPr>
        <w:pStyle w:val="9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troškova prehrane učenika (besplatne marende) u iznosu </w:t>
      </w:r>
      <w:r>
        <w:rPr>
          <w:rFonts w:hint="default" w:ascii="Arial" w:hAnsi="Arial" w:cs="Arial"/>
          <w:lang w:val="hr-HR"/>
        </w:rPr>
        <w:t>15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hr-HR"/>
        </w:rPr>
        <w:t>858,92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hr-HR"/>
        </w:rPr>
        <w:t>eura</w:t>
      </w:r>
      <w:r>
        <w:rPr>
          <w:rFonts w:ascii="Arial" w:hAnsi="Arial" w:cs="Arial"/>
        </w:rPr>
        <w:t>,</w:t>
      </w:r>
    </w:p>
    <w:p w14:paraId="516DECDA">
      <w:pPr>
        <w:pStyle w:val="9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nabava psihodijagnostičkog materijala </w:t>
      </w:r>
      <w:r>
        <w:rPr>
          <w:rFonts w:hint="default" w:ascii="Arial" w:hAnsi="Arial" w:cs="Arial"/>
          <w:lang w:val="hr-HR"/>
        </w:rPr>
        <w:t>1.650,13</w:t>
      </w:r>
      <w:r>
        <w:rPr>
          <w:rFonts w:ascii="Arial" w:hAnsi="Arial" w:cs="Arial"/>
        </w:rPr>
        <w:t xml:space="preserve"> e</w:t>
      </w:r>
      <w:r>
        <w:rPr>
          <w:rFonts w:hint="default" w:ascii="Arial" w:hAnsi="Arial" w:cs="Arial"/>
          <w:lang w:val="hr-HR"/>
        </w:rPr>
        <w:t>ura</w:t>
      </w:r>
    </w:p>
    <w:p w14:paraId="316D9A0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3ABE1163">
      <w:pPr>
        <w:spacing w:line="276" w:lineRule="auto"/>
        <w:jc w:val="both"/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 xml:space="preserve">Od ostalih ministarstava tj. od Ministarstva rada, mirovinskog sustava, obitelji i socijalne politike primljeno je </w:t>
      </w:r>
      <w:r>
        <w:rPr>
          <w:rFonts w:hint="default" w:ascii="Arial" w:hAnsi="Arial" w:cs="Arial"/>
          <w:lang w:val="hr-HR"/>
        </w:rPr>
        <w:t>283,50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za nabavu menstrualnih higijenskih potrepština za učenice</w:t>
      </w:r>
      <w:r>
        <w:rPr>
          <w:rFonts w:hint="default" w:ascii="Arial" w:hAnsi="Arial" w:cs="Arial"/>
          <w:lang w:val="hr-HR"/>
        </w:rPr>
        <w:t>, Ministarstva poljoprivrede 1.159,93 za projekt Školska shema.</w:t>
      </w:r>
    </w:p>
    <w:p w14:paraId="2BCB9BBE">
      <w:pPr>
        <w:spacing w:line="276" w:lineRule="auto"/>
        <w:jc w:val="both"/>
        <w:rPr>
          <w:rFonts w:ascii="Arial" w:hAnsi="Arial" w:cs="Arial"/>
        </w:rPr>
      </w:pPr>
    </w:p>
    <w:p w14:paraId="4741433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Uplaćenim sredstvima – pomoći </w:t>
      </w:r>
      <w:r>
        <w:rPr>
          <w:rFonts w:hint="default" w:ascii="Arial" w:hAnsi="Arial" w:cs="Arial"/>
          <w:lang w:val="hr-HR"/>
        </w:rPr>
        <w:t>Općine Barban</w:t>
      </w:r>
      <w:r>
        <w:rPr>
          <w:rFonts w:ascii="Arial" w:hAnsi="Arial" w:cs="Arial"/>
        </w:rPr>
        <w:t xml:space="preserve"> financira</w:t>
      </w:r>
      <w:r>
        <w:rPr>
          <w:rFonts w:hint="default" w:ascii="Arial" w:hAnsi="Arial" w:cs="Arial"/>
          <w:lang w:val="hr-HR"/>
        </w:rPr>
        <w:t>ni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hr-HR"/>
        </w:rPr>
        <w:t>su</w:t>
      </w:r>
      <w:r>
        <w:rPr>
          <w:rFonts w:ascii="Arial" w:hAnsi="Arial" w:cs="Arial"/>
        </w:rPr>
        <w:t>:</w:t>
      </w:r>
    </w:p>
    <w:p w14:paraId="2FE64FE6">
      <w:pPr>
        <w:pStyle w:val="9"/>
        <w:numPr>
          <w:ilvl w:val="0"/>
          <w:numId w:val="2"/>
        </w:numPr>
        <w:spacing w:before="120" w:after="0" w:line="276" w:lineRule="auto"/>
        <w:ind w:left="499" w:hanging="357"/>
        <w:contextualSpacing w:val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 xml:space="preserve">rashodi </w:t>
      </w:r>
      <w:r>
        <w:rPr>
          <w:rFonts w:ascii="Arial" w:hAnsi="Arial" w:cs="Arial"/>
        </w:rPr>
        <w:t xml:space="preserve">za plaće i ostali rashoda za zaposlene u PB-u u iznosu </w:t>
      </w:r>
      <w:r>
        <w:rPr>
          <w:rFonts w:hint="default" w:ascii="Arial" w:hAnsi="Arial" w:cs="Arial"/>
          <w:lang w:val="hr-HR"/>
        </w:rPr>
        <w:t>11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hr-HR"/>
        </w:rPr>
        <w:t>717,18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</w:p>
    <w:p w14:paraId="59617879">
      <w:pPr>
        <w:pStyle w:val="9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rashodi za terensku nastavu u iznosu od 150,00 eura</w:t>
      </w:r>
    </w:p>
    <w:p w14:paraId="16E56DF5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4AF72B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Prihodima iz nadležnog proračuna za financiranje redovne djelatnosti financirano je:</w:t>
      </w:r>
    </w:p>
    <w:p w14:paraId="46BE86D6">
      <w:pPr>
        <w:pStyle w:val="9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 decentraliziranih sredstava županije:</w:t>
      </w:r>
    </w:p>
    <w:p w14:paraId="7235A65D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materijalni rashodi po kriteriju </w:t>
      </w:r>
      <w:r>
        <w:rPr>
          <w:rFonts w:hint="default" w:ascii="Arial" w:hAnsi="Arial" w:cs="Arial"/>
          <w:lang w:val="hr-HR"/>
        </w:rPr>
        <w:t>11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hr-HR"/>
        </w:rPr>
        <w:t>157,05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, materijalni rashodi po stvarnom trošku kao što </w:t>
      </w:r>
      <w:r>
        <w:rPr>
          <w:rFonts w:hint="default" w:ascii="Arial" w:hAnsi="Arial" w:cs="Arial"/>
          <w:lang w:val="hr-HR"/>
        </w:rPr>
        <w:t>su</w:t>
      </w:r>
      <w:r>
        <w:rPr>
          <w:rFonts w:ascii="Arial" w:hAnsi="Arial" w:cs="Arial"/>
        </w:rPr>
        <w:t xml:space="preserve"> prijevoz učenika</w:t>
      </w:r>
      <w:r>
        <w:rPr>
          <w:rFonts w:hint="default" w:ascii="Arial" w:hAnsi="Arial" w:cs="Arial"/>
          <w:lang w:val="hr-HR"/>
        </w:rPr>
        <w:t xml:space="preserve"> i usluge tekućeg održavanja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hr-HR"/>
        </w:rPr>
        <w:t>90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hr-HR"/>
        </w:rPr>
        <w:t>503,36</w:t>
      </w:r>
    </w:p>
    <w:p w14:paraId="27466E97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investicijsko održavanje – minimalni standard</w:t>
      </w:r>
      <w:r>
        <w:rPr>
          <w:rFonts w:hint="default" w:ascii="Arial" w:hAnsi="Arial" w:cs="Arial"/>
          <w:lang w:val="hr-HR"/>
        </w:rPr>
        <w:t xml:space="preserve"> 4.413,94 eura</w:t>
      </w:r>
    </w:p>
    <w:p w14:paraId="258937B3">
      <w:pPr>
        <w:pStyle w:val="9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 županijskih nenamjenskih prihoda i primitaka:</w:t>
      </w:r>
    </w:p>
    <w:p w14:paraId="368382DA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troškovi energije, usluge tekućeg održavanja i premije osiguranja </w:t>
      </w:r>
      <w:r>
        <w:rPr>
          <w:rFonts w:hint="default" w:ascii="Arial" w:hAnsi="Arial" w:cs="Arial"/>
          <w:lang w:val="hr-HR"/>
        </w:rPr>
        <w:t>16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hr-HR"/>
        </w:rPr>
        <w:t>562,11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</w:p>
    <w:p w14:paraId="1C1AD0E1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finaciranje plaće i ostalih materijalnih prava za </w:t>
      </w:r>
      <w:r>
        <w:rPr>
          <w:rFonts w:hint="default" w:ascii="Arial" w:hAnsi="Arial" w:cs="Arial"/>
          <w:lang w:val="hr-HR"/>
        </w:rPr>
        <w:t>dva</w:t>
      </w:r>
      <w:r>
        <w:rPr>
          <w:rFonts w:ascii="Arial" w:hAnsi="Arial" w:cs="Arial"/>
        </w:rPr>
        <w:t xml:space="preserve"> PUN </w:t>
      </w:r>
      <w:r>
        <w:rPr>
          <w:rFonts w:hint="default" w:ascii="Arial" w:hAnsi="Arial" w:cs="Arial"/>
          <w:lang w:val="hr-HR"/>
        </w:rPr>
        <w:t>15.074,28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</w:p>
    <w:p w14:paraId="4C778537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troškovi sudjelovanja na županijskim natjecanjima 148,50 eura</w:t>
      </w:r>
    </w:p>
    <w:p w14:paraId="432BE63B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dio plaća i ostalih materijalnih rashoda za učitelje produženog boravka </w:t>
      </w:r>
      <w:r>
        <w:rPr>
          <w:rFonts w:hint="default" w:ascii="Arial" w:hAnsi="Arial" w:cs="Arial"/>
          <w:lang w:val="hr-HR"/>
        </w:rPr>
        <w:t>1</w:t>
      </w:r>
      <w:r>
        <w:rPr>
          <w:rFonts w:ascii="Arial" w:hAnsi="Arial" w:cs="Arial"/>
        </w:rPr>
        <w:t>2.</w:t>
      </w:r>
      <w:r>
        <w:rPr>
          <w:rFonts w:hint="default" w:ascii="Arial" w:hAnsi="Arial" w:cs="Arial"/>
          <w:lang w:val="hr-HR"/>
        </w:rPr>
        <w:t>417,21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</w:p>
    <w:p w14:paraId="52D01823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materijalnih rashoda za projekt Zavičajna nastava </w:t>
      </w:r>
      <w:r>
        <w:rPr>
          <w:rFonts w:hint="default" w:ascii="Arial" w:hAnsi="Arial" w:cs="Arial"/>
          <w:lang w:val="hr-HR"/>
        </w:rPr>
        <w:t>546,33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</w:p>
    <w:p w14:paraId="5DD1316D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Građanski odgoj i obrazovanje – rashodi za zaposlene 1.</w:t>
      </w:r>
      <w:r>
        <w:rPr>
          <w:rFonts w:hint="default" w:ascii="Arial" w:hAnsi="Arial" w:cs="Arial"/>
          <w:lang w:val="hr-HR"/>
        </w:rPr>
        <w:t>141,65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</w:p>
    <w:p w14:paraId="02D5316A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troškovi plaće i ostalih materijalnih prava za psihologa 6.823,04 eura</w:t>
      </w:r>
    </w:p>
    <w:p w14:paraId="152C041B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troškovi uzorkovanja vode </w:t>
      </w:r>
      <w:r>
        <w:rPr>
          <w:rFonts w:hint="default" w:ascii="Arial" w:hAnsi="Arial" w:cs="Arial"/>
          <w:lang w:val="hr-HR"/>
        </w:rPr>
        <w:t>280,73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</w:p>
    <w:p w14:paraId="2CEFF7EC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ulaganja u učionicu u masliniku 15.633,63 eura</w:t>
      </w:r>
    </w:p>
    <w:p w14:paraId="590D0346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opremanje knjižnice</w:t>
      </w:r>
      <w:r>
        <w:rPr>
          <w:rFonts w:hint="default" w:ascii="Arial" w:hAnsi="Arial" w:cs="Arial"/>
          <w:lang w:val="hr-HR"/>
        </w:rPr>
        <w:t xml:space="preserve"> 314,44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</w:p>
    <w:p w14:paraId="525957CE">
      <w:pPr>
        <w:pStyle w:val="9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za zaposlene u iznosu </w:t>
      </w:r>
      <w:r>
        <w:rPr>
          <w:rFonts w:hint="default" w:ascii="Arial" w:hAnsi="Arial" w:cs="Arial"/>
          <w:lang w:val="hr-HR"/>
        </w:rPr>
        <w:t>28.392,58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(plaće  i ostali rashodi za pomoćnike u nastavi – MOZAIK 7)</w:t>
      </w:r>
    </w:p>
    <w:p w14:paraId="0F9C3B97">
      <w:pPr>
        <w:pStyle w:val="9"/>
        <w:spacing w:line="276" w:lineRule="auto"/>
        <w:ind w:left="502"/>
        <w:jc w:val="both"/>
        <w:rPr>
          <w:rFonts w:ascii="Arial" w:hAnsi="Arial" w:cs="Arial"/>
          <w:color w:val="FF0000"/>
        </w:rPr>
      </w:pPr>
    </w:p>
    <w:p w14:paraId="781EA4A8">
      <w:pPr>
        <w:pStyle w:val="9"/>
        <w:spacing w:line="276" w:lineRule="auto"/>
        <w:ind w:left="0"/>
        <w:jc w:val="both"/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 xml:space="preserve">Prihodi za posebne namjene – sufinanciranje roditelja </w:t>
      </w:r>
      <w:r>
        <w:rPr>
          <w:rFonts w:hint="default" w:ascii="Arial" w:hAnsi="Arial" w:cs="Arial"/>
          <w:lang w:val="hr-HR"/>
        </w:rPr>
        <w:t>financiraju se troškovi namirnica za ručak, dio rashoda za plaće učiteljica u produženom boravku te troškovi terenske nastave u iznosu od13.860,01</w:t>
      </w:r>
      <w:r>
        <w:rPr>
          <w:rFonts w:ascii="Arial" w:hAnsi="Arial" w:cs="Arial"/>
        </w:rPr>
        <w:t xml:space="preserve"> eur</w:t>
      </w:r>
      <w:r>
        <w:rPr>
          <w:rFonts w:hint="default" w:ascii="Arial" w:hAnsi="Arial" w:cs="Arial"/>
          <w:lang w:val="hr-HR"/>
        </w:rPr>
        <w:t>a.</w:t>
      </w:r>
    </w:p>
    <w:p w14:paraId="21E1D28F">
      <w:pPr>
        <w:spacing w:line="276" w:lineRule="auto"/>
        <w:jc w:val="both"/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 xml:space="preserve">Naplaćeni prihodi od </w:t>
      </w:r>
      <w:r>
        <w:rPr>
          <w:rFonts w:hint="default" w:ascii="Arial" w:hAnsi="Arial" w:cs="Arial"/>
          <w:lang w:val="hr-HR"/>
        </w:rPr>
        <w:t xml:space="preserve">prodaje proizvoda i </w:t>
      </w:r>
      <w:r>
        <w:rPr>
          <w:rFonts w:ascii="Arial" w:hAnsi="Arial" w:cs="Arial"/>
        </w:rPr>
        <w:t xml:space="preserve">pružanja usluga  </w:t>
      </w:r>
      <w:r>
        <w:rPr>
          <w:rFonts w:hint="default" w:ascii="Arial" w:hAnsi="Arial" w:cs="Arial"/>
          <w:lang w:val="hr-HR"/>
        </w:rPr>
        <w:t>n</w:t>
      </w:r>
      <w:r>
        <w:rPr>
          <w:rFonts w:ascii="Arial" w:hAnsi="Arial" w:cs="Arial"/>
        </w:rPr>
        <w:t>amjenjeni su za</w:t>
      </w:r>
      <w:r>
        <w:rPr>
          <w:rFonts w:hint="default" w:ascii="Arial" w:hAnsi="Arial" w:cs="Arial"/>
          <w:lang w:val="hr-HR"/>
        </w:rPr>
        <w:t xml:space="preserve"> </w:t>
      </w:r>
      <w:r>
        <w:rPr>
          <w:rFonts w:ascii="Arial" w:hAnsi="Arial" w:cs="Arial"/>
        </w:rPr>
        <w:t xml:space="preserve">sufinanciranje troškova energije </w:t>
      </w:r>
      <w:r>
        <w:rPr>
          <w:rFonts w:hint="default" w:ascii="Arial" w:hAnsi="Arial" w:cs="Arial"/>
          <w:lang w:val="hr-HR"/>
        </w:rPr>
        <w:t>i ostalih materijalnih rashoda u iznosu od  4.971,16 eura.</w:t>
      </w:r>
    </w:p>
    <w:p w14:paraId="5FCA612E">
      <w:pPr>
        <w:spacing w:line="276" w:lineRule="auto"/>
        <w:jc w:val="both"/>
        <w:rPr>
          <w:rFonts w:hint="default" w:ascii="Arial" w:hAnsi="Arial" w:cs="Arial"/>
          <w:lang w:val="hr-HR"/>
        </w:rPr>
      </w:pPr>
    </w:p>
    <w:p w14:paraId="725978AC">
      <w:pPr>
        <w:spacing w:line="276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Prihodi od donacija odnose se primljena sredstva </w:t>
      </w:r>
      <w:r>
        <w:rPr>
          <w:rFonts w:hint="default" w:ascii="Arial" w:hAnsi="Arial" w:cs="Arial"/>
          <w:lang w:val="hr-HR"/>
        </w:rPr>
        <w:t>za</w:t>
      </w:r>
      <w:r>
        <w:rPr>
          <w:rFonts w:ascii="Arial" w:hAnsi="Arial" w:cs="Arial"/>
        </w:rPr>
        <w:t xml:space="preserve"> nabavu </w:t>
      </w:r>
      <w:r>
        <w:rPr>
          <w:rFonts w:hint="default" w:ascii="Arial" w:hAnsi="Arial" w:cs="Arial"/>
          <w:lang w:val="hr-HR"/>
        </w:rPr>
        <w:t>hladnjaka te troškove organizacije terenske nastave.</w:t>
      </w:r>
      <w:r>
        <w:rPr>
          <w:rFonts w:hint="default" w:ascii="Arial" w:hAnsi="Arial" w:cs="Arial"/>
          <w:bCs/>
          <w:lang w:val="hr-HR"/>
        </w:rPr>
        <w:t xml:space="preserve">                                                                                                                 </w:t>
      </w:r>
      <w:r>
        <w:rPr>
          <w:rFonts w:hint="default" w:ascii="Arial" w:hAnsi="Arial" w:cs="Arial"/>
          <w:bCs/>
          <w:lang w:val="hr-HR"/>
        </w:rPr>
        <w:tab/>
      </w:r>
      <w:r>
        <w:rPr>
          <w:rFonts w:hint="default" w:ascii="Arial" w:hAnsi="Arial" w:cs="Arial"/>
          <w:bCs/>
          <w:lang w:val="hr-HR"/>
        </w:rPr>
        <w:tab/>
      </w:r>
      <w:r>
        <w:rPr>
          <w:rFonts w:hint="default" w:ascii="Arial" w:hAnsi="Arial" w:cs="Arial"/>
          <w:bCs/>
          <w:lang w:val="hr-HR"/>
        </w:rPr>
        <w:tab/>
      </w:r>
      <w:r>
        <w:rPr>
          <w:rFonts w:hint="default" w:ascii="Arial" w:hAnsi="Arial" w:cs="Arial"/>
          <w:bCs/>
          <w:lang w:val="hr-HR"/>
        </w:rPr>
        <w:tab/>
      </w:r>
      <w:r>
        <w:rPr>
          <w:rFonts w:hint="default" w:ascii="Arial" w:hAnsi="Arial" w:cs="Arial"/>
          <w:bCs/>
          <w:lang w:val="hr-HR"/>
        </w:rPr>
        <w:tab/>
      </w:r>
      <w:r>
        <w:rPr>
          <w:rFonts w:hint="default" w:ascii="Arial" w:hAnsi="Arial" w:cs="Arial"/>
          <w:bCs/>
          <w:lang w:val="hr-HR"/>
        </w:rPr>
        <w:tab/>
      </w:r>
      <w:r>
        <w:rPr>
          <w:rFonts w:hint="default" w:ascii="Arial" w:hAnsi="Arial" w:cs="Arial"/>
          <w:bCs/>
          <w:lang w:val="hr-HR"/>
        </w:rPr>
        <w:tab/>
      </w:r>
      <w:r>
        <w:rPr>
          <w:rFonts w:hint="default" w:ascii="Arial" w:hAnsi="Arial" w:cs="Arial"/>
          <w:bCs/>
          <w:lang w:val="hr-HR"/>
        </w:rPr>
        <w:tab/>
      </w:r>
      <w:r>
        <w:rPr>
          <w:rFonts w:hint="default" w:ascii="Arial" w:hAnsi="Arial" w:cs="Arial"/>
          <w:bCs/>
          <w:lang w:val="hr-HR"/>
        </w:rPr>
        <w:tab/>
      </w:r>
      <w:r>
        <w:rPr>
          <w:rFonts w:hint="default" w:ascii="Arial" w:hAnsi="Arial" w:cs="Arial"/>
          <w:bCs/>
          <w:lang w:val="hr-HR"/>
        </w:rPr>
        <w:tab/>
      </w:r>
      <w:r>
        <w:rPr>
          <w:rFonts w:hint="default"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</w:rPr>
        <w:t>Ravnateljica:</w:t>
      </w:r>
    </w:p>
    <w:p w14:paraId="2FEF794D">
      <w:pPr>
        <w:spacing w:line="276" w:lineRule="auto"/>
        <w:jc w:val="right"/>
        <w:rPr>
          <w:rFonts w:ascii="Arial" w:hAnsi="Arial" w:cs="Arial"/>
          <w:bCs/>
        </w:rPr>
      </w:pPr>
    </w:p>
    <w:p w14:paraId="04B43271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</w:t>
      </w:r>
    </w:p>
    <w:p w14:paraId="71E67C65">
      <w:pPr>
        <w:wordWrap w:val="0"/>
        <w:spacing w:line="276" w:lineRule="auto"/>
        <w:jc w:val="right"/>
        <w:rPr>
          <w:rFonts w:hint="default" w:ascii="Arial" w:hAnsi="Arial" w:cs="Arial"/>
          <w:bCs/>
          <w:lang w:val="hr-HR"/>
        </w:rPr>
      </w:pPr>
      <w:r>
        <w:rPr>
          <w:rFonts w:hint="default" w:ascii="Arial" w:hAnsi="Arial" w:cs="Arial"/>
          <w:bCs/>
          <w:lang w:val="hr-HR"/>
        </w:rPr>
        <w:t xml:space="preserve">        Marina Čalić         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RGaramond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2900005"/>
      <w:docPartObj>
        <w:docPartGallery w:val="autotext"/>
      </w:docPartObj>
    </w:sdtPr>
    <w:sdtContent>
      <w:p w14:paraId="23BF5904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8F51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E57D6"/>
    <w:multiLevelType w:val="multilevel"/>
    <w:tmpl w:val="215E57D6"/>
    <w:lvl w:ilvl="0" w:tentative="0">
      <w:start w:val="3"/>
      <w:numFmt w:val="bullet"/>
      <w:lvlText w:val="-"/>
      <w:lvlJc w:val="left"/>
      <w:pPr>
        <w:ind w:left="502" w:hanging="360"/>
      </w:pPr>
      <w:rPr>
        <w:rFonts w:hint="default" w:ascii="HRGaramondLight" w:hAnsi="HRGaramondLight" w:eastAsia="Times New Roman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">
    <w:nsid w:val="283A01E5"/>
    <w:multiLevelType w:val="multilevel"/>
    <w:tmpl w:val="283A01E5"/>
    <w:lvl w:ilvl="0" w:tentative="0">
      <w:start w:val="5"/>
      <w:numFmt w:val="bullet"/>
      <w:lvlText w:val="-"/>
      <w:lvlJc w:val="left"/>
      <w:pPr>
        <w:ind w:left="363" w:hanging="360"/>
      </w:pPr>
      <w:rPr>
        <w:rFonts w:hint="default" w:ascii="Arial" w:hAnsi="Arial" w:eastAsia="Times New Roman" w:cs="Arial"/>
        <w:color w:val="auto"/>
      </w:rPr>
    </w:lvl>
    <w:lvl w:ilvl="1" w:tentative="0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0B"/>
    <w:rsid w:val="00003D21"/>
    <w:rsid w:val="00013450"/>
    <w:rsid w:val="00026956"/>
    <w:rsid w:val="00060FC0"/>
    <w:rsid w:val="00084A41"/>
    <w:rsid w:val="00084AF6"/>
    <w:rsid w:val="00086AA9"/>
    <w:rsid w:val="00086D23"/>
    <w:rsid w:val="000B5333"/>
    <w:rsid w:val="001233A7"/>
    <w:rsid w:val="00125D08"/>
    <w:rsid w:val="00136212"/>
    <w:rsid w:val="00136A90"/>
    <w:rsid w:val="00191362"/>
    <w:rsid w:val="00192B6E"/>
    <w:rsid w:val="001936C8"/>
    <w:rsid w:val="001A2619"/>
    <w:rsid w:val="001D22ED"/>
    <w:rsid w:val="002301AC"/>
    <w:rsid w:val="00265ECA"/>
    <w:rsid w:val="0027231E"/>
    <w:rsid w:val="00283010"/>
    <w:rsid w:val="002A1CDC"/>
    <w:rsid w:val="002A39A3"/>
    <w:rsid w:val="002B4CB3"/>
    <w:rsid w:val="002C232D"/>
    <w:rsid w:val="002E3B17"/>
    <w:rsid w:val="002E4828"/>
    <w:rsid w:val="002F2559"/>
    <w:rsid w:val="00306935"/>
    <w:rsid w:val="00311DEB"/>
    <w:rsid w:val="0034717D"/>
    <w:rsid w:val="00347647"/>
    <w:rsid w:val="00371FD7"/>
    <w:rsid w:val="00372988"/>
    <w:rsid w:val="003748BE"/>
    <w:rsid w:val="0039034F"/>
    <w:rsid w:val="00397AA4"/>
    <w:rsid w:val="003C799A"/>
    <w:rsid w:val="003F2612"/>
    <w:rsid w:val="003F4925"/>
    <w:rsid w:val="0040371D"/>
    <w:rsid w:val="004179C7"/>
    <w:rsid w:val="00430D59"/>
    <w:rsid w:val="00435EB5"/>
    <w:rsid w:val="004366D9"/>
    <w:rsid w:val="00444F5D"/>
    <w:rsid w:val="0044512D"/>
    <w:rsid w:val="00460DCA"/>
    <w:rsid w:val="004A2192"/>
    <w:rsid w:val="004B3098"/>
    <w:rsid w:val="004C0B56"/>
    <w:rsid w:val="004F00EC"/>
    <w:rsid w:val="00523C99"/>
    <w:rsid w:val="005251E7"/>
    <w:rsid w:val="00525265"/>
    <w:rsid w:val="00541420"/>
    <w:rsid w:val="00573F8C"/>
    <w:rsid w:val="0057417E"/>
    <w:rsid w:val="005D53B5"/>
    <w:rsid w:val="005E2ED2"/>
    <w:rsid w:val="00607632"/>
    <w:rsid w:val="00644FC6"/>
    <w:rsid w:val="006570C6"/>
    <w:rsid w:val="00675D70"/>
    <w:rsid w:val="00687F56"/>
    <w:rsid w:val="006B103D"/>
    <w:rsid w:val="006D6EB5"/>
    <w:rsid w:val="006E4B7F"/>
    <w:rsid w:val="006F5221"/>
    <w:rsid w:val="00710122"/>
    <w:rsid w:val="00727831"/>
    <w:rsid w:val="007328DE"/>
    <w:rsid w:val="0073429A"/>
    <w:rsid w:val="00742F5E"/>
    <w:rsid w:val="00745E39"/>
    <w:rsid w:val="00756E78"/>
    <w:rsid w:val="00786D4F"/>
    <w:rsid w:val="00793C83"/>
    <w:rsid w:val="00794CEB"/>
    <w:rsid w:val="007A71AD"/>
    <w:rsid w:val="007C6F64"/>
    <w:rsid w:val="007D15A4"/>
    <w:rsid w:val="007D302C"/>
    <w:rsid w:val="007E5179"/>
    <w:rsid w:val="008043A1"/>
    <w:rsid w:val="00805F64"/>
    <w:rsid w:val="008064BA"/>
    <w:rsid w:val="00892D1C"/>
    <w:rsid w:val="008A672F"/>
    <w:rsid w:val="008A76CD"/>
    <w:rsid w:val="008B04E7"/>
    <w:rsid w:val="008B7EFE"/>
    <w:rsid w:val="008E2853"/>
    <w:rsid w:val="008E60F8"/>
    <w:rsid w:val="008F6B0B"/>
    <w:rsid w:val="009116BB"/>
    <w:rsid w:val="009434F2"/>
    <w:rsid w:val="009602F0"/>
    <w:rsid w:val="00975BB9"/>
    <w:rsid w:val="00995AE2"/>
    <w:rsid w:val="0099676A"/>
    <w:rsid w:val="009E1B1E"/>
    <w:rsid w:val="009E7BB5"/>
    <w:rsid w:val="009F638E"/>
    <w:rsid w:val="00A12711"/>
    <w:rsid w:val="00A36ABB"/>
    <w:rsid w:val="00A5180F"/>
    <w:rsid w:val="00A56742"/>
    <w:rsid w:val="00A61A6C"/>
    <w:rsid w:val="00A7412B"/>
    <w:rsid w:val="00A84C17"/>
    <w:rsid w:val="00A8511D"/>
    <w:rsid w:val="00A858BD"/>
    <w:rsid w:val="00A9793E"/>
    <w:rsid w:val="00B00D69"/>
    <w:rsid w:val="00B02FFF"/>
    <w:rsid w:val="00B10BAC"/>
    <w:rsid w:val="00B24610"/>
    <w:rsid w:val="00B35724"/>
    <w:rsid w:val="00B43E04"/>
    <w:rsid w:val="00BD21F9"/>
    <w:rsid w:val="00BD7A3B"/>
    <w:rsid w:val="00BE52DC"/>
    <w:rsid w:val="00BF1F19"/>
    <w:rsid w:val="00C03B0B"/>
    <w:rsid w:val="00C317DC"/>
    <w:rsid w:val="00C45DC9"/>
    <w:rsid w:val="00C613CD"/>
    <w:rsid w:val="00C86926"/>
    <w:rsid w:val="00CA3B8A"/>
    <w:rsid w:val="00D17586"/>
    <w:rsid w:val="00D3578E"/>
    <w:rsid w:val="00D35AB8"/>
    <w:rsid w:val="00D42C90"/>
    <w:rsid w:val="00D466A6"/>
    <w:rsid w:val="00D62409"/>
    <w:rsid w:val="00DA49E5"/>
    <w:rsid w:val="00DA56FB"/>
    <w:rsid w:val="00DB7EC2"/>
    <w:rsid w:val="00DD209F"/>
    <w:rsid w:val="00DD3A1A"/>
    <w:rsid w:val="00DD665E"/>
    <w:rsid w:val="00E05774"/>
    <w:rsid w:val="00E1408E"/>
    <w:rsid w:val="00E23543"/>
    <w:rsid w:val="00E24944"/>
    <w:rsid w:val="00E37B41"/>
    <w:rsid w:val="00E432A6"/>
    <w:rsid w:val="00E5528F"/>
    <w:rsid w:val="00E61B0D"/>
    <w:rsid w:val="00E61D5C"/>
    <w:rsid w:val="00E76B85"/>
    <w:rsid w:val="00E971C9"/>
    <w:rsid w:val="00EB6BFB"/>
    <w:rsid w:val="00ED1BDC"/>
    <w:rsid w:val="00EF0ACA"/>
    <w:rsid w:val="00F235F5"/>
    <w:rsid w:val="00F84820"/>
    <w:rsid w:val="00FF553E"/>
    <w:rsid w:val="034D4929"/>
    <w:rsid w:val="03682ACF"/>
    <w:rsid w:val="0680334F"/>
    <w:rsid w:val="0D297381"/>
    <w:rsid w:val="2F4A689A"/>
    <w:rsid w:val="31CD663B"/>
    <w:rsid w:val="3F454897"/>
    <w:rsid w:val="5AE40034"/>
    <w:rsid w:val="6A4219A0"/>
    <w:rsid w:val="6FB56020"/>
    <w:rsid w:val="79E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Calibri" w:eastAsiaTheme="minorHAns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character" w:customStyle="1" w:styleId="7">
    <w:name w:val="No Spacing Char"/>
    <w:basedOn w:val="2"/>
    <w:link w:val="8"/>
    <w:locked/>
    <w:uiPriority w:val="1"/>
    <w:rPr>
      <w:rFonts w:ascii="Calibri" w:hAnsi="Calibri" w:cs="Calibri"/>
    </w:rPr>
  </w:style>
  <w:style w:type="paragraph" w:styleId="8">
    <w:name w:val="No Spacing"/>
    <w:basedOn w:val="1"/>
    <w:link w:val="7"/>
    <w:qFormat/>
    <w:uiPriority w:val="1"/>
  </w:style>
  <w:style w:type="paragraph" w:styleId="9">
    <w:name w:val="List Paragraph"/>
    <w:basedOn w:val="1"/>
    <w:qFormat/>
    <w:uiPriority w:val="34"/>
    <w:pPr>
      <w:spacing w:after="160" w:line="252" w:lineRule="auto"/>
      <w:ind w:left="720"/>
      <w:contextualSpacing/>
    </w:pPr>
  </w:style>
  <w:style w:type="character" w:customStyle="1" w:styleId="10">
    <w:name w:val="Internet Link"/>
    <w:basedOn w:val="2"/>
    <w:qFormat/>
    <w:uiPriority w:val="0"/>
    <w:rPr>
      <w:color w:val="000080"/>
      <w:u w:val="single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Header Char"/>
    <w:basedOn w:val="2"/>
    <w:link w:val="6"/>
    <w:qFormat/>
    <w:uiPriority w:val="99"/>
    <w:rPr>
      <w:rFonts w:ascii="Calibri" w:hAnsi="Calibri" w:cs="Calibri"/>
    </w:rPr>
  </w:style>
  <w:style w:type="character" w:customStyle="1" w:styleId="13">
    <w:name w:val="Footer Char"/>
    <w:basedOn w:val="2"/>
    <w:link w:val="5"/>
    <w:qFormat/>
    <w:uiPriority w:val="99"/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F9A1-1924-447F-86A3-905ADA019B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1156</Words>
  <Characters>6595</Characters>
  <Lines>54</Lines>
  <Paragraphs>15</Paragraphs>
  <TotalTime>106</TotalTime>
  <ScaleCrop>false</ScaleCrop>
  <LinksUpToDate>false</LinksUpToDate>
  <CharactersWithSpaces>7736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2025-07-08T06:27:00Z</dcterms:created>
  <dc:creator>Windows korisnik</dc:creator>
  <cp:lastModifiedBy>Rozana Zulijan</cp:lastModifiedBy>
  <cp:lastPrinted>2024-03-25T07:58:00Z</cp:lastPrinted>
  <dcterms:modified xsi:type="dcterms:W3CDTF">2025-07-16T08:16:30Z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FF2E08646DC14025963824322B9D014D_12</vt:lpwstr>
  </property>
</Properties>
</file>