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77" w:rsidRDefault="007514F7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OSNOVNA ŠKOLA JURE FILIPOVIĆA BARBAN</w:t>
      </w:r>
    </w:p>
    <w:p w:rsidR="00F57277" w:rsidRDefault="007514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Barban 150, 52207 Barban</w:t>
      </w:r>
    </w:p>
    <w:p w:rsidR="00F57277" w:rsidRDefault="007514F7">
      <w:pPr>
        <w:rPr>
          <w:rFonts w:ascii="Arial" w:hAnsi="Arial" w:cs="Arial"/>
          <w:b/>
          <w:bCs/>
        </w:rPr>
      </w:pPr>
      <w:hyperlink r:id="rId8" w:history="1">
        <w:r>
          <w:rPr>
            <w:rStyle w:val="Hiperveza"/>
            <w:rFonts w:ascii="Arial" w:hAnsi="Arial" w:cs="Arial"/>
            <w:b/>
            <w:bCs/>
          </w:rPr>
          <w:t>ured@os-barban.skole.hr</w:t>
        </w:r>
      </w:hyperlink>
    </w:p>
    <w:p w:rsidR="00F57277" w:rsidRDefault="00F57277">
      <w:pPr>
        <w:rPr>
          <w:rFonts w:ascii="Arial" w:hAnsi="Arial" w:cs="Arial"/>
          <w:b/>
          <w:bCs/>
        </w:rPr>
      </w:pPr>
    </w:p>
    <w:p w:rsidR="00F57277" w:rsidRDefault="007514F7">
      <w:pPr>
        <w:rPr>
          <w:rFonts w:ascii="Arial" w:hAnsi="Arial" w:cs="Arial"/>
        </w:rPr>
      </w:pPr>
      <w:r>
        <w:rPr>
          <w:rFonts w:ascii="Arial" w:hAnsi="Arial" w:cs="Arial"/>
        </w:rPr>
        <w:t>KLASA: 400-01/24-01/05</w:t>
      </w:r>
    </w:p>
    <w:p w:rsidR="00F57277" w:rsidRDefault="007514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2168-3-01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-1</w:t>
      </w:r>
    </w:p>
    <w:p w:rsidR="00F57277" w:rsidRDefault="00F57277">
      <w:pPr>
        <w:rPr>
          <w:rFonts w:ascii="Arial" w:hAnsi="Arial" w:cs="Arial"/>
          <w:b/>
          <w:bCs/>
        </w:rPr>
      </w:pPr>
    </w:p>
    <w:p w:rsidR="00F57277" w:rsidRDefault="007514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Barban, 09.07.2024</w:t>
      </w:r>
    </w:p>
    <w:p w:rsidR="00F57277" w:rsidRDefault="00F57277">
      <w:pPr>
        <w:rPr>
          <w:rFonts w:ascii="Arial" w:hAnsi="Arial" w:cs="Arial"/>
          <w:b/>
          <w:bCs/>
        </w:rPr>
      </w:pPr>
    </w:p>
    <w:p w:rsidR="00F57277" w:rsidRDefault="007514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</w:t>
      </w:r>
      <w:r>
        <w:rPr>
          <w:rFonts w:ascii="Arial" w:hAnsi="Arial" w:cs="Arial"/>
          <w:b/>
          <w:bCs/>
        </w:rPr>
        <w:t xml:space="preserve"> GODIŠNJEG IZVJEŠTAJA O IZVRŠENJU FINANCIJSKOG PLANA ZA RAZDOBLJE  01.01.-30.6.2024. GODINE</w:t>
      </w:r>
    </w:p>
    <w:p w:rsidR="00F57277" w:rsidRDefault="00F57277">
      <w:pPr>
        <w:jc w:val="center"/>
        <w:rPr>
          <w:rFonts w:ascii="Arial" w:hAnsi="Arial" w:cs="Arial"/>
          <w:b/>
          <w:bCs/>
        </w:rPr>
      </w:pPr>
    </w:p>
    <w:p w:rsidR="00F57277" w:rsidRDefault="007514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NAZIV PRORAČUNSKOG KORISNIKA</w:t>
      </w:r>
    </w:p>
    <w:p w:rsidR="00F57277" w:rsidRDefault="007514F7">
      <w:pPr>
        <w:rPr>
          <w:rFonts w:ascii="Arial" w:hAnsi="Arial" w:cs="Arial"/>
        </w:rPr>
      </w:pPr>
      <w:r>
        <w:rPr>
          <w:rFonts w:ascii="Arial" w:hAnsi="Arial" w:cs="Arial"/>
        </w:rPr>
        <w:t>Osnovna škola Jure Filipovića Barban</w:t>
      </w:r>
    </w:p>
    <w:p w:rsidR="00F57277" w:rsidRDefault="00F57277">
      <w:pPr>
        <w:rPr>
          <w:rFonts w:ascii="Arial" w:hAnsi="Arial" w:cs="Arial"/>
          <w:b/>
          <w:bCs/>
        </w:rPr>
      </w:pPr>
    </w:p>
    <w:p w:rsidR="00F57277" w:rsidRDefault="007514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SAŽETAK DJELOKRUGA RADA</w:t>
      </w:r>
    </w:p>
    <w:p w:rsidR="00F57277" w:rsidRDefault="007514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Jure Filipovića Barban obavlja djelatnost osnovnog obrazov</w:t>
      </w:r>
      <w:r>
        <w:rPr>
          <w:rFonts w:ascii="Arial" w:hAnsi="Arial" w:cs="Arial"/>
        </w:rPr>
        <w:t>anja djece u javnoj ustanovi. Škola ostvaruje programe na temelju Godišnjeg plana i programa rada škole i Školskog kurikuluma, a u skladu sa Zakonom o ustanovama, Zakonom o odgoju i obrazovanju u osnovnoj školi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Statutom škole</w:t>
      </w:r>
      <w:r>
        <w:rPr>
          <w:rFonts w:ascii="Arial" w:hAnsi="Arial" w:cs="Arial"/>
        </w:rPr>
        <w:t xml:space="preserve"> i Provedbenim programom Istarske županije za razdoblje  2022.-2025. godine</w:t>
      </w:r>
      <w:r>
        <w:rPr>
          <w:rFonts w:ascii="Arial" w:hAnsi="Arial" w:cs="Arial"/>
        </w:rPr>
        <w:t>. U školskoj godini 202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Školu pohađa ukupno 1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učenika. </w:t>
      </w:r>
      <w:r>
        <w:rPr>
          <w:rFonts w:ascii="Arial" w:hAnsi="Arial" w:cs="Arial"/>
        </w:rPr>
        <w:t>Osnivač škole je Istarska županija.</w:t>
      </w:r>
    </w:p>
    <w:p w:rsidR="00F57277" w:rsidRDefault="007514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Odgojno-obrazovni programi realiziraju se u petodnevnom radnom tjednu izvodeći s</w:t>
      </w:r>
      <w:r>
        <w:rPr>
          <w:rFonts w:ascii="Arial" w:hAnsi="Arial" w:cs="Arial"/>
        </w:rPr>
        <w:t xml:space="preserve">ve oblike nastavnoga i izvannastavnoga rada u jednoj smjeni, produženi boravak od 12.00 do 17.00 te se u prostorima škole u popodnevnoj smjeni odvija rad dislociranih odjela Glazbene škole Ivana </w:t>
      </w:r>
      <w:proofErr w:type="spellStart"/>
      <w:r>
        <w:rPr>
          <w:rFonts w:ascii="Arial" w:hAnsi="Arial" w:cs="Arial"/>
        </w:rPr>
        <w:t>Matetića</w:t>
      </w:r>
      <w:proofErr w:type="spellEnd"/>
      <w:r>
        <w:rPr>
          <w:rFonts w:ascii="Arial" w:hAnsi="Arial" w:cs="Arial"/>
        </w:rPr>
        <w:t xml:space="preserve"> Ronjgova iz Pule</w:t>
      </w:r>
      <w:r>
        <w:rPr>
          <w:rFonts w:ascii="Arial" w:hAnsi="Arial" w:cs="Arial"/>
        </w:rPr>
        <w:t>.</w:t>
      </w:r>
    </w:p>
    <w:p w:rsidR="00F57277" w:rsidRDefault="00F57277">
      <w:pPr>
        <w:jc w:val="both"/>
        <w:rPr>
          <w:rFonts w:ascii="Arial" w:hAnsi="Arial" w:cs="Arial"/>
        </w:rPr>
      </w:pPr>
    </w:p>
    <w:p w:rsidR="00F57277" w:rsidRDefault="007514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 OPĆEG DIJELA</w:t>
      </w:r>
    </w:p>
    <w:p w:rsidR="00F57277" w:rsidRDefault="007514F7">
      <w:pPr>
        <w:rPr>
          <w:rFonts w:ascii="Arial" w:hAnsi="Arial" w:cs="Arial"/>
        </w:rPr>
      </w:pPr>
      <w:r w:rsidRPr="00F774EF">
        <w:rPr>
          <w:rFonts w:ascii="Arial" w:eastAsia="SimSun" w:hAnsi="Arial" w:cs="Arial"/>
          <w:color w:val="000000"/>
          <w:lang w:eastAsia="zh-CN" w:bidi="ar"/>
        </w:rPr>
        <w:t>Sukladn</w:t>
      </w:r>
      <w:r w:rsidRPr="00F774EF">
        <w:rPr>
          <w:rFonts w:ascii="Arial" w:eastAsia="SimSun" w:hAnsi="Arial" w:cs="Arial"/>
          <w:color w:val="000000"/>
          <w:lang w:eastAsia="zh-CN" w:bidi="ar"/>
        </w:rPr>
        <w:t>o članku 30. novog Pravilnika o polugodišnjem i godišnjem izvještaju o izvršenju proračuna i financijskog plana ( NN 85/2023) proračunski korisnici dužni su uz izvještaj izraditi i dostaviti obrazloženje općeg dijela izvještaja o izvršenju financijskog pla</w:t>
      </w:r>
      <w:r w:rsidRPr="00F774EF">
        <w:rPr>
          <w:rFonts w:ascii="Arial" w:eastAsia="SimSun" w:hAnsi="Arial" w:cs="Arial"/>
          <w:color w:val="000000"/>
          <w:lang w:eastAsia="zh-CN" w:bidi="ar"/>
        </w:rPr>
        <w:t xml:space="preserve">na. </w:t>
      </w:r>
    </w:p>
    <w:p w:rsidR="00F57277" w:rsidRDefault="007514F7">
      <w:pPr>
        <w:rPr>
          <w:rFonts w:ascii="Arial" w:hAnsi="Arial" w:cs="Arial"/>
          <w:b/>
          <w:bCs/>
        </w:rPr>
      </w:pPr>
      <w:r w:rsidRPr="00F774EF">
        <w:rPr>
          <w:rFonts w:ascii="Arial" w:eastAsia="SimSun" w:hAnsi="Arial" w:cs="Arial"/>
          <w:color w:val="000000"/>
          <w:lang w:eastAsia="zh-CN" w:bidi="ar"/>
        </w:rPr>
        <w:t>U ovom obrazloženju daje se slika izvršenja financijskog plana za razdoblje kroz obrazloženje</w:t>
      </w:r>
      <w:r>
        <w:rPr>
          <w:rFonts w:ascii="Arial" w:eastAsia="SimSun" w:hAnsi="Arial" w:cs="Arial"/>
          <w:color w:val="000000"/>
          <w:lang w:eastAsia="zh-CN" w:bidi="ar"/>
        </w:rPr>
        <w:t xml:space="preserve"> ostvarenja prihoda i rashoda, prenesenog manjka, odnosno viška iz </w:t>
      </w:r>
      <w:proofErr w:type="spellStart"/>
      <w:r>
        <w:rPr>
          <w:rFonts w:ascii="Arial" w:eastAsia="SimSun" w:hAnsi="Arial" w:cs="Arial"/>
          <w:color w:val="000000"/>
          <w:lang w:eastAsia="zh-CN" w:bidi="ar"/>
        </w:rPr>
        <w:t>prehodne</w:t>
      </w:r>
      <w:proofErr w:type="spellEnd"/>
      <w:r>
        <w:rPr>
          <w:rFonts w:ascii="Arial" w:eastAsia="SimSun" w:hAnsi="Arial" w:cs="Arial"/>
          <w:color w:val="000000"/>
          <w:lang w:eastAsia="zh-CN" w:bidi="ar"/>
        </w:rPr>
        <w:t xml:space="preserve"> godine i viška odnosno manjka za prijenos u sljedeće razdoblje; obrazloženje Račun</w:t>
      </w:r>
      <w:r>
        <w:rPr>
          <w:rFonts w:ascii="Arial" w:eastAsia="SimSun" w:hAnsi="Arial" w:cs="Arial"/>
          <w:color w:val="000000"/>
          <w:lang w:eastAsia="zh-CN" w:bidi="ar"/>
        </w:rPr>
        <w:t xml:space="preserve">a financiranja i obrazloženja o stanju novčanih </w:t>
      </w:r>
      <w:proofErr w:type="spellStart"/>
      <w:r>
        <w:rPr>
          <w:rFonts w:ascii="Arial" w:eastAsia="SimSun" w:hAnsi="Arial" w:cs="Arial"/>
          <w:color w:val="000000"/>
          <w:lang w:eastAsia="zh-CN" w:bidi="ar"/>
        </w:rPr>
        <w:t>sredstavana</w:t>
      </w:r>
      <w:proofErr w:type="spellEnd"/>
      <w:r>
        <w:rPr>
          <w:rFonts w:ascii="Arial" w:eastAsia="SimSun" w:hAnsi="Arial" w:cs="Arial"/>
          <w:color w:val="000000"/>
          <w:lang w:eastAsia="zh-CN" w:bidi="ar"/>
        </w:rPr>
        <w:t xml:space="preserve"> početku i na kraju </w:t>
      </w:r>
      <w:proofErr w:type="spellStart"/>
      <w:r>
        <w:rPr>
          <w:rFonts w:ascii="Arial" w:eastAsia="SimSun" w:hAnsi="Arial" w:cs="Arial"/>
          <w:color w:val="000000"/>
          <w:lang w:eastAsia="zh-CN" w:bidi="ar"/>
        </w:rPr>
        <w:t>izveštajnog</w:t>
      </w:r>
      <w:proofErr w:type="spellEnd"/>
      <w:r>
        <w:rPr>
          <w:rFonts w:ascii="Arial" w:eastAsia="SimSun" w:hAnsi="Arial" w:cs="Arial"/>
          <w:color w:val="000000"/>
          <w:lang w:eastAsia="zh-CN" w:bidi="ar"/>
        </w:rPr>
        <w:t xml:space="preserve"> razdoblja.</w:t>
      </w:r>
    </w:p>
    <w:p w:rsidR="00F57277" w:rsidRDefault="007514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Škola je u izvještajnom razdoblju ostvarila prihode poslovanja u iznosu od 513.203,38 eura, rashode poslovanja u iznosu od 525.339,06 eura i rashode za na</w:t>
      </w:r>
      <w:r>
        <w:rPr>
          <w:rFonts w:ascii="Arial" w:hAnsi="Arial" w:cs="Arial"/>
        </w:rPr>
        <w:t xml:space="preserve">bavu nefinancijske imovine u iznosu od 5.036,61 eura; u ukupnom iznosu ostvareni rashodi iznose 530.375,67 eura. Indeks </w:t>
      </w:r>
      <w:r>
        <w:rPr>
          <w:rFonts w:ascii="Arial" w:hAnsi="Arial" w:cs="Arial"/>
        </w:rPr>
        <w:lastRenderedPageBreak/>
        <w:t>izvršenja prihoda u odnosu na tekući plan iznosi 45,429%. Ukupni ostvareni rashodi  iznose 46,44 % u odnosu na tekući plan.</w:t>
      </w:r>
    </w:p>
    <w:p w:rsidR="00F57277" w:rsidRDefault="007514F7">
      <w:pPr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>Manjak tekuć</w:t>
      </w:r>
      <w:r>
        <w:rPr>
          <w:rFonts w:ascii="Arial" w:hAnsi="Arial" w:cs="Arial"/>
        </w:rPr>
        <w:t>eg razdoblja iznosi 17.172,29 eura od čega se najveći dio (16.771,60 eura) odnosi na sredstva primljena 01.07. od osnivača za prijevoz učenika čiji troškovi terete navedeno razdoblje. Višak</w:t>
      </w:r>
      <w:r>
        <w:rPr>
          <w:rFonts w:ascii="Arial" w:hAnsi="Arial" w:cs="Arial"/>
        </w:rPr>
        <w:t xml:space="preserve"> poslovanja iz 2023 godine iznosi 12.138,25 eura što ukupno predsta</w:t>
      </w:r>
      <w:r>
        <w:rPr>
          <w:rFonts w:ascii="Arial" w:hAnsi="Arial" w:cs="Arial"/>
        </w:rPr>
        <w:t xml:space="preserve">vlja manjak od 5.034,04 koji će biti pokriven u sljedećem obračunskom razdoblju. </w:t>
      </w:r>
    </w:p>
    <w:p w:rsidR="00F57277" w:rsidRDefault="00F57277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F57277" w:rsidRDefault="007514F7">
      <w:pPr>
        <w:spacing w:line="276" w:lineRule="auto"/>
        <w:jc w:val="center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Sažetak 202</w:t>
      </w:r>
      <w:r>
        <w:rPr>
          <w:rFonts w:ascii="Arial" w:eastAsia="Calibri" w:hAnsi="Arial" w:cs="Arial"/>
          <w:bCs/>
          <w:i/>
        </w:rPr>
        <w:t>4</w:t>
      </w:r>
      <w:r>
        <w:rPr>
          <w:rFonts w:ascii="Arial" w:eastAsia="Calibri" w:hAnsi="Arial" w:cs="Arial"/>
          <w:bCs/>
          <w:i/>
        </w:rPr>
        <w:t>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</w:tblGrid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Izvršenje</w:t>
            </w:r>
          </w:p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01.01.-3</w:t>
            </w: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.202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513.203,38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513.203,38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Rashodi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530.375,67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525.339,06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5.036,61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Razlika – </w:t>
            </w:r>
            <w:r>
              <w:rPr>
                <w:rFonts w:ascii="Arial" w:hAnsi="Arial" w:cs="Arial"/>
                <w:b/>
                <w:sz w:val="20"/>
              </w:rPr>
              <w:t>manjak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172,29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Ukupan donos viška iz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138,25</w:t>
            </w:r>
          </w:p>
        </w:tc>
      </w:tr>
      <w:tr w:rsidR="00F5727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Manjak</w:t>
            </w:r>
            <w:r>
              <w:rPr>
                <w:rFonts w:ascii="Arial" w:hAnsi="Arial" w:cs="Arial"/>
                <w:b/>
                <w:sz w:val="20"/>
              </w:rPr>
              <w:t xml:space="preserve"> koji će se </w:t>
            </w:r>
            <w:r>
              <w:rPr>
                <w:rFonts w:ascii="Arial" w:hAnsi="Arial" w:cs="Arial"/>
                <w:b/>
                <w:sz w:val="20"/>
              </w:rPr>
              <w:t>pokriti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034,04</w:t>
            </w:r>
          </w:p>
        </w:tc>
      </w:tr>
    </w:tbl>
    <w:p w:rsidR="00F57277" w:rsidRDefault="00F57277">
      <w:pPr>
        <w:jc w:val="both"/>
        <w:rPr>
          <w:rFonts w:ascii="Arial" w:hAnsi="Arial" w:cs="Arial"/>
          <w:b/>
          <w:bCs/>
        </w:rPr>
      </w:pPr>
    </w:p>
    <w:p w:rsidR="00F57277" w:rsidRDefault="007514F7">
      <w:pPr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Izvori financiranja za realizaciju redovne </w:t>
      </w:r>
      <w:r>
        <w:rPr>
          <w:rFonts w:ascii="Arial" w:eastAsia="Calibri" w:hAnsi="Arial" w:cs="Arial"/>
          <w:bCs/>
        </w:rPr>
        <w:t>djelatnosti škole u 202</w:t>
      </w:r>
      <w:r>
        <w:rPr>
          <w:rFonts w:ascii="Arial" w:eastAsia="Calibri" w:hAnsi="Arial" w:cs="Arial"/>
          <w:bCs/>
        </w:rPr>
        <w:t>4</w:t>
      </w:r>
      <w:r>
        <w:rPr>
          <w:rFonts w:ascii="Arial" w:eastAsia="Calibri" w:hAnsi="Arial" w:cs="Arial"/>
          <w:bCs/>
        </w:rPr>
        <w:t xml:space="preserve">. godini činila su sredstva iz državnog proračuna (pomoći ministarstva nadležnog za obrazovanje i drugih ministarstava), decentralizirana i namjenska sredstva Istarske županije, vlastiti prihodi, donacije, sredstva – pomoći </w:t>
      </w:r>
      <w:r>
        <w:rPr>
          <w:rFonts w:ascii="Arial" w:eastAsia="Calibri" w:hAnsi="Arial" w:cs="Arial"/>
          <w:bCs/>
        </w:rPr>
        <w:t>Općine B</w:t>
      </w:r>
      <w:r>
        <w:rPr>
          <w:rFonts w:ascii="Arial" w:eastAsia="Calibri" w:hAnsi="Arial" w:cs="Arial"/>
          <w:bCs/>
        </w:rPr>
        <w:t xml:space="preserve">arban </w:t>
      </w:r>
      <w:r>
        <w:rPr>
          <w:rFonts w:ascii="Arial" w:eastAsia="Calibri" w:hAnsi="Arial" w:cs="Arial"/>
          <w:bCs/>
        </w:rPr>
        <w:t xml:space="preserve">i prihodi po posebnim propisima (sufinanciranje usluga, ostali namjenski prihodi). </w:t>
      </w:r>
    </w:p>
    <w:p w:rsidR="00F57277" w:rsidRDefault="007514F7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Prihodima Ministarstva znanosti i obrazovanja financiraju se rashodi za zaposlene i ostala materijalna prava za zaposlene, nabava udžbenika za učenike</w:t>
      </w:r>
      <w:r>
        <w:rPr>
          <w:rFonts w:ascii="Arial" w:eastAsia="Calibri" w:hAnsi="Arial" w:cs="Arial"/>
          <w:bCs/>
        </w:rPr>
        <w:t xml:space="preserve"> i financiranje prehrane</w:t>
      </w:r>
      <w:r>
        <w:rPr>
          <w:rFonts w:ascii="Arial" w:eastAsia="Calibri" w:hAnsi="Arial" w:cs="Arial"/>
          <w:bCs/>
        </w:rPr>
        <w:t>. Od siječnja 2023. godine Ministarstvo osigurava besplatnu prehranu (marendu) za sve učenike.</w:t>
      </w:r>
    </w:p>
    <w:p w:rsidR="00F57277" w:rsidRDefault="007514F7">
      <w:pPr>
        <w:spacing w:line="276" w:lineRule="auto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>Pomoći od inozemstva i od subjekata unutar općeg proračuna  (skupina 63) su u razdoblju od 1.1.2024.-30.06.2024.  ostvareni u iznosu od 3</w:t>
      </w:r>
      <w:r>
        <w:rPr>
          <w:rFonts w:ascii="Arial" w:hAnsi="Arial" w:cs="Arial"/>
        </w:rPr>
        <w:t xml:space="preserve">74.525,95 eura.  Izvor financiranja su sredstva Europske unije (izvor 51) za </w:t>
      </w:r>
      <w:proofErr w:type="spellStart"/>
      <w:r>
        <w:rPr>
          <w:rFonts w:ascii="Arial" w:hAnsi="Arial" w:cs="Arial"/>
        </w:rPr>
        <w:t>projket</w:t>
      </w:r>
      <w:proofErr w:type="spellEnd"/>
      <w:r>
        <w:rPr>
          <w:rFonts w:ascii="Arial" w:hAnsi="Arial" w:cs="Arial"/>
        </w:rPr>
        <w:t xml:space="preserve"> MOZAIK 6, Ministarstva (53) i  Općine za proračunske korisnike  (55). </w:t>
      </w:r>
      <w:r>
        <w:rPr>
          <w:rFonts w:ascii="Arial" w:eastAsia="Calibri" w:hAnsi="Arial" w:cs="Arial"/>
          <w:bCs/>
        </w:rPr>
        <w:t xml:space="preserve">Pomoćima </w:t>
      </w:r>
      <w:r>
        <w:rPr>
          <w:rFonts w:ascii="Arial" w:eastAsia="Calibri" w:hAnsi="Arial" w:cs="Arial"/>
          <w:bCs/>
        </w:rPr>
        <w:t xml:space="preserve">Općine Barban </w:t>
      </w:r>
      <w:r>
        <w:rPr>
          <w:rFonts w:ascii="Arial" w:eastAsia="Calibri" w:hAnsi="Arial" w:cs="Arial"/>
          <w:bCs/>
        </w:rPr>
        <w:t>sufina</w:t>
      </w:r>
      <w:r>
        <w:rPr>
          <w:rFonts w:ascii="Arial" w:eastAsia="Calibri" w:hAnsi="Arial" w:cs="Arial"/>
          <w:bCs/>
        </w:rPr>
        <w:t>n</w:t>
      </w:r>
      <w:r>
        <w:rPr>
          <w:rFonts w:ascii="Arial" w:eastAsia="Calibri" w:hAnsi="Arial" w:cs="Arial"/>
          <w:bCs/>
        </w:rPr>
        <w:t>ci</w:t>
      </w:r>
      <w:r>
        <w:rPr>
          <w:rFonts w:ascii="Arial" w:eastAsia="Calibri" w:hAnsi="Arial" w:cs="Arial"/>
          <w:bCs/>
        </w:rPr>
        <w:t>ra</w:t>
      </w:r>
      <w:r>
        <w:rPr>
          <w:rFonts w:ascii="Arial" w:eastAsia="Calibri" w:hAnsi="Arial" w:cs="Arial"/>
          <w:bCs/>
        </w:rPr>
        <w:t xml:space="preserve">ju se plaće učitelja u produženom boravku, troškovi </w:t>
      </w:r>
      <w:r>
        <w:rPr>
          <w:rFonts w:ascii="Arial" w:eastAsia="Calibri" w:hAnsi="Arial" w:cs="Arial"/>
          <w:bCs/>
        </w:rPr>
        <w:t>robotike, teren</w:t>
      </w:r>
      <w:r>
        <w:rPr>
          <w:rFonts w:ascii="Arial" w:eastAsia="Calibri" w:hAnsi="Arial" w:cs="Arial"/>
          <w:bCs/>
        </w:rPr>
        <w:t xml:space="preserve">ske nastave </w:t>
      </w:r>
      <w:proofErr w:type="spellStart"/>
      <w:r>
        <w:rPr>
          <w:rFonts w:ascii="Arial" w:eastAsia="Calibri" w:hAnsi="Arial" w:cs="Arial"/>
          <w:bCs/>
        </w:rPr>
        <w:t>inabava</w:t>
      </w:r>
      <w:proofErr w:type="spellEnd"/>
      <w:r>
        <w:rPr>
          <w:rFonts w:ascii="Arial" w:eastAsia="Calibri" w:hAnsi="Arial" w:cs="Arial"/>
          <w:bCs/>
        </w:rPr>
        <w:t xml:space="preserve"> dugotrajne imovine (trimer).</w:t>
      </w:r>
    </w:p>
    <w:p w:rsidR="00F57277" w:rsidRDefault="007514F7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Prihodima decentraliziranih i namjenskih sredstava Istarske županije financiraju se redovna djelatnost – minimalni standard, materijalni rashodi po stvarnom trošku, materijalni troškovi iznad standarda (prij</w:t>
      </w:r>
      <w:r>
        <w:rPr>
          <w:rFonts w:ascii="Arial" w:eastAsia="Calibri" w:hAnsi="Arial" w:cs="Arial"/>
          <w:bCs/>
        </w:rPr>
        <w:t xml:space="preserve">evoz učenika, energenti, zdravstveni pregledi, premije osiguranja imovine i zaposlenih, projekt Zavičajna nastava, financiranje pomoćnika u nastavi za učenike s poteškoćama – projekt Mozaik, </w:t>
      </w:r>
      <w:r>
        <w:rPr>
          <w:rFonts w:ascii="Arial" w:eastAsia="Calibri" w:hAnsi="Arial" w:cs="Arial"/>
          <w:bCs/>
        </w:rPr>
        <w:t xml:space="preserve">pomoćnik u nastavi izvan projekta Mozaik, financiranje </w:t>
      </w:r>
      <w:proofErr w:type="spellStart"/>
      <w:r>
        <w:rPr>
          <w:rFonts w:ascii="Arial" w:eastAsia="Calibri" w:hAnsi="Arial" w:cs="Arial"/>
          <w:bCs/>
        </w:rPr>
        <w:t>škoslkog</w:t>
      </w:r>
      <w:proofErr w:type="spellEnd"/>
      <w:r>
        <w:rPr>
          <w:rFonts w:ascii="Arial" w:eastAsia="Calibri" w:hAnsi="Arial" w:cs="Arial"/>
          <w:bCs/>
        </w:rPr>
        <w:t xml:space="preserve"> p</w:t>
      </w:r>
      <w:r>
        <w:rPr>
          <w:rFonts w:ascii="Arial" w:eastAsia="Calibri" w:hAnsi="Arial" w:cs="Arial"/>
          <w:bCs/>
        </w:rPr>
        <w:t xml:space="preserve">sihologa, </w:t>
      </w:r>
      <w:r>
        <w:rPr>
          <w:rFonts w:ascii="Arial" w:eastAsia="Calibri" w:hAnsi="Arial" w:cs="Arial"/>
          <w:bCs/>
        </w:rPr>
        <w:t xml:space="preserve">održavanje školske zgrade, županijska natjecanja). Počevši od školske </w:t>
      </w:r>
      <w:r>
        <w:rPr>
          <w:rFonts w:ascii="Arial" w:eastAsia="Calibri" w:hAnsi="Arial" w:cs="Arial"/>
          <w:bCs/>
        </w:rPr>
        <w:lastRenderedPageBreak/>
        <w:t>godine 2023/2024. osnivač sufinancira i plaće učitelja u produženom boravku u omjeru 50:50 s</w:t>
      </w:r>
      <w:r>
        <w:rPr>
          <w:rFonts w:ascii="Arial" w:eastAsia="Calibri" w:hAnsi="Arial" w:cs="Arial"/>
          <w:bCs/>
        </w:rPr>
        <w:t xml:space="preserve"> Općinom Barban kada se umanje sredstva koje sufinanciraju roditelji. </w:t>
      </w:r>
      <w:r>
        <w:rPr>
          <w:rFonts w:ascii="Arial" w:hAnsi="Arial" w:cs="Arial"/>
        </w:rPr>
        <w:t>Prihodi iz pro</w:t>
      </w:r>
      <w:r>
        <w:rPr>
          <w:rFonts w:ascii="Arial" w:hAnsi="Arial" w:cs="Arial"/>
        </w:rPr>
        <w:t>računa Istarske županije (skupina 67) odnose se na opće prihode i primitke (izvor 11) i na decentralizirana sredstva (izvor 48). Ukupno su ostvareni prihodi u iznosu od 117.984,84 eura odnosno 43,80% od tekućeg plana.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</w:rPr>
        <w:t>Ostale prihodi čine vlastiti prihodi (</w:t>
      </w:r>
      <w:r>
        <w:rPr>
          <w:rFonts w:ascii="Arial" w:eastAsia="Calibri" w:hAnsi="Arial" w:cs="Arial"/>
          <w:bCs/>
        </w:rPr>
        <w:t>zakup dvorane) i donacije te prihodi po posebnim propisima (</w:t>
      </w:r>
      <w:proofErr w:type="spellStart"/>
      <w:r>
        <w:rPr>
          <w:rFonts w:ascii="Arial" w:eastAsia="Calibri" w:hAnsi="Arial" w:cs="Arial"/>
          <w:bCs/>
        </w:rPr>
        <w:t>sufinaciranje</w:t>
      </w:r>
      <w:proofErr w:type="spellEnd"/>
      <w:r>
        <w:rPr>
          <w:rFonts w:ascii="Arial" w:eastAsia="Calibri" w:hAnsi="Arial" w:cs="Arial"/>
          <w:bCs/>
        </w:rPr>
        <w:t xml:space="preserve"> produženog boravka, </w:t>
      </w:r>
      <w:r>
        <w:rPr>
          <w:rFonts w:ascii="Arial" w:eastAsia="Calibri" w:hAnsi="Arial" w:cs="Arial"/>
          <w:bCs/>
        </w:rPr>
        <w:t>č</w:t>
      </w:r>
      <w:r>
        <w:rPr>
          <w:rFonts w:ascii="Arial" w:eastAsia="Calibri" w:hAnsi="Arial" w:cs="Arial"/>
          <w:bCs/>
        </w:rPr>
        <w:t xml:space="preserve">asopisa, </w:t>
      </w:r>
      <w:r>
        <w:rPr>
          <w:rFonts w:ascii="Arial" w:eastAsia="Calibri" w:hAnsi="Arial" w:cs="Arial"/>
          <w:bCs/>
        </w:rPr>
        <w:t xml:space="preserve">terenske nastave i dr.)  </w:t>
      </w:r>
      <w:r>
        <w:rPr>
          <w:rFonts w:ascii="Arial" w:hAnsi="Arial" w:cs="Arial"/>
        </w:rPr>
        <w:t>Prihodi za posebne namjene (skupina 65 -izvor financiranja 47) odnose se na prihode sufinancirane od strane roditelja  i oni su</w:t>
      </w:r>
      <w:r>
        <w:rPr>
          <w:rFonts w:ascii="Arial" w:hAnsi="Arial" w:cs="Arial"/>
        </w:rPr>
        <w:t xml:space="preserve"> ostvareni u iznosu 15.003,56 eura što iznosi 58,61% planiranih prihoda za 2024 godinu. Prihodi od prodaje proizvoda i robe te pruženih usluga  i prihodi od donacija (skupina 66) odnose se na vlastite prihode  od najma školskog prostora i prodaje proizvoda</w:t>
      </w:r>
      <w:r>
        <w:rPr>
          <w:rFonts w:ascii="Arial" w:hAnsi="Arial" w:cs="Arial"/>
        </w:rPr>
        <w:t xml:space="preserve"> učeničke zadruge </w:t>
      </w:r>
      <w:proofErr w:type="spellStart"/>
      <w:r>
        <w:rPr>
          <w:rFonts w:ascii="Arial" w:hAnsi="Arial" w:cs="Arial"/>
        </w:rPr>
        <w:t>Smokvenjak</w:t>
      </w:r>
      <w:proofErr w:type="spellEnd"/>
      <w:r>
        <w:rPr>
          <w:rFonts w:ascii="Arial" w:hAnsi="Arial" w:cs="Arial"/>
        </w:rPr>
        <w:t xml:space="preserve"> ( izvor 32) te prihode od donacija (izvor 62) u ukupnom iznosu od 5.689,03 eura.</w:t>
      </w:r>
    </w:p>
    <w:p w:rsidR="00F57277" w:rsidRDefault="007514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dan 01. siječnja 2024 godine stanje novčanih sredstava iznosilo je 14.512,99 eura, dok je na dan 30.06.2024. iznosilo 10.603,87 eura. Računi su</w:t>
      </w:r>
      <w:r>
        <w:rPr>
          <w:rFonts w:ascii="Arial" w:hAnsi="Arial" w:cs="Arial"/>
        </w:rPr>
        <w:t xml:space="preserve"> podmireni prema dospjelosti, osim računa za prijevoz učenika koji je podmiren 2.07. nakon uplate sredstava od osnivača.</w:t>
      </w:r>
    </w:p>
    <w:p w:rsidR="00F57277" w:rsidRDefault="00F57277">
      <w:pPr>
        <w:jc w:val="both"/>
        <w:rPr>
          <w:rFonts w:ascii="Arial" w:hAnsi="Arial" w:cs="Arial"/>
        </w:rPr>
      </w:pPr>
    </w:p>
    <w:p w:rsidR="00F57277" w:rsidRDefault="007514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OBRAZLOŽENJE POSEBNOG DIJELA </w:t>
      </w:r>
    </w:p>
    <w:p w:rsidR="00F57277" w:rsidRDefault="00F57277">
      <w:pPr>
        <w:jc w:val="both"/>
        <w:rPr>
          <w:rFonts w:ascii="Arial" w:hAnsi="Arial" w:cs="Arial"/>
          <w:b/>
          <w:bCs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nastavku se opisuju ostvareni programi, aktivnosti i projekti škole, zajedno s pripadajućim ciljevima</w:t>
      </w:r>
      <w:r>
        <w:rPr>
          <w:rFonts w:ascii="Arial" w:hAnsi="Arial" w:cs="Arial"/>
        </w:rPr>
        <w:t xml:space="preserve"> i pokazateljima uspješnosti. Ciljevi su usklađeni sa strateškim dokumentom Provedbeni program Istarske županije 2022.-2025.</w:t>
      </w:r>
    </w:p>
    <w:p w:rsidR="00F57277" w:rsidRDefault="007514F7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2101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REDOVNA DJELATNOST OSNOVNIH ŠKOLA – MINIMALNI STANDARD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A210101: MATERIJALNI RASHODI OŠ PO KRITERIJIMA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Redovna djelatnost škola financirana je iz decentraliziranih sredstava IŽ iz koje se financiraju materijalni i financijski rashodi, rashodi za materijal i dijelove za tekuće i investicijsko održavanje, usluge tekućeg i investicijskog održavanja. Izračun mj</w:t>
      </w:r>
      <w:r>
        <w:rPr>
          <w:rFonts w:ascii="Arial" w:hAnsi="Arial" w:cs="Arial"/>
        </w:rPr>
        <w:t>esečne dotacije provodi se na temelju izračuna po broju učenika (5,04 eur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učeniku), po broju razrednih odjela (39,82 eur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odjelu) i za ustanovu (265,45 eur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građevini). Sredstva se troše namjenski i to samo za financiranje materijalnih i financij</w:t>
      </w:r>
      <w:r>
        <w:rPr>
          <w:rFonts w:ascii="Arial" w:hAnsi="Arial" w:cs="Arial"/>
        </w:rPr>
        <w:t>skih rashoda (prema ekonomskoj klasifikaciji) nužnih za realizaciju nastavnog plana i programa.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AKTIVNOST A210102 MATERIJALNI RASHODI OŠ PO STVARNOM TROŠKU 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U ovoj aktivnosti planirani su materijalni rashodi škole po stvarnom trošku, a odnose se na zdravst</w:t>
      </w:r>
      <w:r>
        <w:rPr>
          <w:rFonts w:ascii="Arial" w:hAnsi="Arial" w:cs="Arial"/>
          <w:color w:val="000000" w:themeColor="text1"/>
        </w:rPr>
        <w:t>vene preglede djelatnika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Troškovi se podmiruju iz decentraliziranih sredstava IŽ.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AKTIVNOST A210103 MATERIJALNI RASHODI OŠ PO STVARNOM TROŠKU </w:t>
      </w:r>
      <w:r>
        <w:rPr>
          <w:rFonts w:ascii="Arial" w:hAnsi="Arial" w:cs="Arial"/>
          <w:color w:val="000000" w:themeColor="text1"/>
        </w:rPr>
        <w:t>- DRUGI IZVORI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Ovom aktivnošću obuhvaćeno je financiranje dijela troškova za energente</w:t>
      </w:r>
      <w:r>
        <w:rPr>
          <w:rFonts w:ascii="Arial" w:hAnsi="Arial" w:cs="Arial"/>
          <w:color w:val="000000" w:themeColor="text1"/>
        </w:rPr>
        <w:t xml:space="preserve"> i ostalih materijalnih tro</w:t>
      </w:r>
      <w:r>
        <w:rPr>
          <w:rFonts w:ascii="Arial" w:hAnsi="Arial" w:cs="Arial"/>
          <w:color w:val="000000" w:themeColor="text1"/>
        </w:rPr>
        <w:t>škova</w:t>
      </w:r>
      <w:r>
        <w:rPr>
          <w:rFonts w:ascii="Arial" w:hAnsi="Arial" w:cs="Arial"/>
          <w:color w:val="000000" w:themeColor="text1"/>
        </w:rPr>
        <w:t xml:space="preserve"> iz vlastitih prihoda škole.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A210104 PLAĆE I DRUGI RASHODI ZA ZAPOSLENE OŠ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se odnosi na troškove plaća, ostale rashodi za zaposlene (prigodne nagrade i pomoći), doprinose iz i na plaću, naknade za prijevoz, rad na terenu i odvojeni</w:t>
      </w:r>
      <w:r>
        <w:rPr>
          <w:rFonts w:ascii="Arial" w:hAnsi="Arial" w:cs="Arial"/>
        </w:rPr>
        <w:t xml:space="preserve"> život, </w:t>
      </w:r>
      <w:r>
        <w:rPr>
          <w:rFonts w:ascii="Arial" w:hAnsi="Arial" w:cs="Arial"/>
        </w:rPr>
        <w:lastRenderedPageBreak/>
        <w:t>a podmiruju se iz državnog proračuna, odnosno nadležnog ministarstva za obrazovanje.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USPJEŠNOSTI (mjere iz Provedbenog programa IŽ 2022-2025)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2.1.2. Osiguranje i poboljšanje dostupnosti obrazovanja djeci i roditeljima/starateljima – za aktivno</w:t>
      </w:r>
      <w:r>
        <w:rPr>
          <w:rFonts w:ascii="Arial" w:hAnsi="Arial" w:cs="Arial"/>
        </w:rPr>
        <w:t>sti A210101, A210102, A210103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2.1.8.  Osiguranje kvalitetnog odgojno obrazovnog kadra i suradnje ključnih aktera – za aktivnost A210104</w:t>
      </w:r>
    </w:p>
    <w:p w:rsidR="00F57277" w:rsidRDefault="00F57277">
      <w:pPr>
        <w:spacing w:line="276" w:lineRule="auto"/>
        <w:jc w:val="both"/>
        <w:rPr>
          <w:rFonts w:ascii="Arial" w:hAnsi="Arial" w:cs="Arial"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Ciljevi su ostvareni.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mjeru 2.1.2.</w:t>
      </w:r>
    </w:p>
    <w:tbl>
      <w:tblPr>
        <w:tblW w:w="4338" w:type="pct"/>
        <w:tblLook w:val="04A0" w:firstRow="1" w:lastRow="0" w:firstColumn="1" w:lastColumn="0" w:noHBand="0" w:noVBand="1"/>
      </w:tblPr>
      <w:tblGrid>
        <w:gridCol w:w="2726"/>
        <w:gridCol w:w="1528"/>
        <w:gridCol w:w="1197"/>
        <w:gridCol w:w="992"/>
        <w:gridCol w:w="1428"/>
      </w:tblGrid>
      <w:tr w:rsidR="00F57277">
        <w:trPr>
          <w:trHeight w:val="3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pokazatelj rezultata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početna vrijednost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ciljna vrijednost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6/2024</w:t>
            </w:r>
          </w:p>
        </w:tc>
      </w:tr>
      <w:tr w:rsidR="00F57277">
        <w:trPr>
          <w:trHeight w:val="3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Pokrivanje materijalnih troškova potrebnih za nesmetano odvijanje nastavnog procesa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711,24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eur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kontinuirano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058,47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 eur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a</w:t>
            </w:r>
          </w:p>
        </w:tc>
      </w:tr>
      <w:tr w:rsidR="00F57277">
        <w:trPr>
          <w:trHeight w:val="340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Pokrivanje troškova prijevoza učenika, zdravstvenih pregleda radnika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183.697,17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 eur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kontinuirano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90.580,50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 eur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a</w:t>
            </w:r>
          </w:p>
        </w:tc>
      </w:tr>
    </w:tbl>
    <w:p w:rsidR="00F57277" w:rsidRDefault="00F57277">
      <w:pPr>
        <w:spacing w:line="276" w:lineRule="auto"/>
        <w:jc w:val="both"/>
        <w:rPr>
          <w:rFonts w:ascii="Arial" w:hAnsi="Arial" w:cs="Arial"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mjeru 2.1.8.</w:t>
      </w:r>
    </w:p>
    <w:tbl>
      <w:tblPr>
        <w:tblW w:w="4309" w:type="pct"/>
        <w:tblLook w:val="04A0" w:firstRow="1" w:lastRow="0" w:firstColumn="1" w:lastColumn="0" w:noHBand="0" w:noVBand="1"/>
      </w:tblPr>
      <w:tblGrid>
        <w:gridCol w:w="2180"/>
        <w:gridCol w:w="1504"/>
        <w:gridCol w:w="1378"/>
        <w:gridCol w:w="1378"/>
        <w:gridCol w:w="1378"/>
      </w:tblGrid>
      <w:tr w:rsidR="00F57277">
        <w:trPr>
          <w:trHeight w:val="675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– broj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zaposl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OSTVARENO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1-6/2024</w:t>
            </w:r>
          </w:p>
        </w:tc>
      </w:tr>
      <w:tr w:rsidR="00F57277">
        <w:trPr>
          <w:trHeight w:val="675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Redovita isplata plaća i ostalih rashoda za zaposlene - riznica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</w:tbl>
    <w:p w:rsidR="00F57277" w:rsidRDefault="00F57277">
      <w:pPr>
        <w:spacing w:line="276" w:lineRule="auto"/>
        <w:jc w:val="both"/>
        <w:rPr>
          <w:rFonts w:ascii="Arial" w:hAnsi="Arial" w:cs="Arial"/>
        </w:rPr>
      </w:pPr>
    </w:p>
    <w:p w:rsidR="00F57277" w:rsidRDefault="00F57277">
      <w:pPr>
        <w:spacing w:line="276" w:lineRule="auto"/>
        <w:jc w:val="both"/>
        <w:rPr>
          <w:rFonts w:ascii="Arial" w:hAnsi="Arial" w:cs="Arial"/>
        </w:rPr>
      </w:pPr>
    </w:p>
    <w:p w:rsidR="00F57277" w:rsidRDefault="007514F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PROGRAM 2102: REDOVNA </w:t>
      </w:r>
      <w:r>
        <w:rPr>
          <w:rFonts w:ascii="Arial" w:hAnsi="Arial" w:cs="Arial"/>
          <w:b/>
          <w:bCs/>
        </w:rPr>
        <w:t>DJELATNOST OSNOVNIH ŠKOLA – IZNAD STANDARDA</w:t>
      </w:r>
    </w:p>
    <w:p w:rsidR="00F57277" w:rsidRDefault="00F57277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A210201 MATERIJALNI RASHODI OŠ PO STVARNOM TROŠKU IZNAD STANDARDA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Materijalni rashodi OŠ po stvarnom trošku iznad standarda obuhvaća financiranje troškova energenata (električna energija, lož</w:t>
      </w:r>
      <w:r>
        <w:rPr>
          <w:rFonts w:ascii="Arial" w:hAnsi="Arial" w:cs="Arial"/>
        </w:rPr>
        <w:t xml:space="preserve"> ulje i plin), troškova osiguranja imovine i osoba, troškova tekućeg održavanja radi neometanog odvijanja </w:t>
      </w:r>
      <w:r>
        <w:rPr>
          <w:rFonts w:ascii="Arial" w:hAnsi="Arial" w:cs="Arial"/>
        </w:rPr>
        <w:lastRenderedPageBreak/>
        <w:t>nastavnog procesa</w:t>
      </w:r>
      <w:r>
        <w:rPr>
          <w:rFonts w:ascii="Arial" w:hAnsi="Arial" w:cs="Arial"/>
        </w:rPr>
        <w:t xml:space="preserve"> te troškove prijevoza učenika</w:t>
      </w:r>
      <w:r>
        <w:rPr>
          <w:rFonts w:ascii="Arial" w:hAnsi="Arial" w:cs="Arial"/>
        </w:rPr>
        <w:t>. Sredstva se osiguravaju iz županijskog proračuna.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(mjere iz Provedbenog programa IŽ </w:t>
      </w:r>
      <w:r>
        <w:rPr>
          <w:rFonts w:ascii="Arial" w:hAnsi="Arial" w:cs="Arial"/>
        </w:rPr>
        <w:t>2022-2025)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2.1.2. Osiguranje i poboljšanje dostupnosti odgoja i obrazovanja djeci i njihovim roditeljima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je ostvaren.</w:t>
      </w:r>
    </w:p>
    <w:p w:rsidR="00F57277" w:rsidRDefault="00F57277">
      <w:pPr>
        <w:spacing w:line="276" w:lineRule="auto"/>
        <w:jc w:val="both"/>
        <w:rPr>
          <w:rFonts w:ascii="Arial" w:hAnsi="Arial" w:cs="Arial"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mjeru 2.1.2.</w:t>
      </w:r>
    </w:p>
    <w:tbl>
      <w:tblPr>
        <w:tblW w:w="4323" w:type="pct"/>
        <w:tblLook w:val="04A0" w:firstRow="1" w:lastRow="0" w:firstColumn="1" w:lastColumn="0" w:noHBand="0" w:noVBand="1"/>
      </w:tblPr>
      <w:tblGrid>
        <w:gridCol w:w="2535"/>
        <w:gridCol w:w="1528"/>
        <w:gridCol w:w="1528"/>
        <w:gridCol w:w="825"/>
        <w:gridCol w:w="1428"/>
      </w:tblGrid>
      <w:tr w:rsidR="00F57277">
        <w:trPr>
          <w:trHeight w:val="624"/>
        </w:trPr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6-2024</w:t>
            </w:r>
          </w:p>
        </w:tc>
      </w:tr>
      <w:tr w:rsidR="00F57277">
        <w:trPr>
          <w:trHeight w:val="624"/>
        </w:trPr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energenata,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prijevoza učenika,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troškova usluga održavanja i premije osiguranja za nesmetano odvijanje nastavnog procesa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697,17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183.697,17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90.580,50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</w:tbl>
    <w:p w:rsidR="00F57277" w:rsidRDefault="00F57277">
      <w:pPr>
        <w:spacing w:line="276" w:lineRule="auto"/>
        <w:jc w:val="both"/>
        <w:rPr>
          <w:rFonts w:ascii="Arial" w:hAnsi="Arial" w:cs="Arial"/>
          <w:i/>
        </w:rPr>
      </w:pPr>
    </w:p>
    <w:p w:rsidR="00F57277" w:rsidRDefault="007514F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2301 i 2302: PROGRAMI OBRAZOVANJA – IZNAD STANDARDA</w:t>
      </w:r>
    </w:p>
    <w:p w:rsidR="00F57277" w:rsidRDefault="00F5727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AKTVNOST A230102: ŽUPANIJSKA NATJECANJA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Ž</w:t>
      </w:r>
      <w:r>
        <w:rPr>
          <w:rFonts w:ascii="Arial" w:hAnsi="Arial" w:cs="Arial"/>
          <w:bCs/>
        </w:rPr>
        <w:t>upanijska natjecanja odnose se na financiranje prijevoza učenika na natjecanjima znanja i sportskim natjecanjima na županijskoj razini. Troškovi se financiraju sredstvima Istarske županije</w:t>
      </w:r>
      <w:r>
        <w:rPr>
          <w:rFonts w:ascii="Arial" w:hAnsi="Arial" w:cs="Arial"/>
          <w:bCs/>
        </w:rPr>
        <w:t xml:space="preserve"> i Sportskog saveza IŽ.</w:t>
      </w:r>
    </w:p>
    <w:p w:rsidR="00F57277" w:rsidRDefault="00F57277">
      <w:pPr>
        <w:pStyle w:val="Odlomakpopisa"/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</w:t>
      </w:r>
      <w:r>
        <w:rPr>
          <w:rFonts w:ascii="Arial" w:hAnsi="Arial" w:cs="Arial"/>
          <w:bCs/>
        </w:rPr>
        <w:t>TIVNOST A230104: POMOĆNICI U NASTAVI</w:t>
      </w:r>
    </w:p>
    <w:p w:rsidR="00F57277" w:rsidRDefault="007514F7">
      <w:pPr>
        <w:pStyle w:val="Odlomakpopisa"/>
        <w:spacing w:line="276" w:lineRule="auto"/>
        <w:ind w:left="770" w:hangingChars="350" w:hanging="7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Pomoćnici u nastavi je aktivnost financirana od Istarske županije , a odnosi se na pomoćnika u  nastavi izvan projekta MOZAIK koji se financira od siječnja 2024. godine.</w:t>
      </w:r>
    </w:p>
    <w:p w:rsidR="00F57277" w:rsidRDefault="00F57277">
      <w:pPr>
        <w:pStyle w:val="Odlomakpopisa"/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A230106: ŠKOLSKA KUHINJA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Polaznici </w:t>
      </w:r>
      <w:r>
        <w:rPr>
          <w:rFonts w:ascii="Arial" w:hAnsi="Arial" w:cs="Arial"/>
          <w:bCs/>
        </w:rPr>
        <w:t>produženog boravka korist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ručak koji financiraju roditelji-skrbnici u iznosu od </w:t>
      </w:r>
      <w:r>
        <w:rPr>
          <w:rFonts w:ascii="Arial" w:hAnsi="Arial" w:cs="Arial"/>
          <w:bCs/>
        </w:rPr>
        <w:t xml:space="preserve"> 1,80</w:t>
      </w:r>
      <w:r>
        <w:rPr>
          <w:rFonts w:ascii="Arial" w:hAnsi="Arial" w:cs="Arial"/>
          <w:bCs/>
        </w:rPr>
        <w:t xml:space="preserve"> eur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po obroku</w:t>
      </w:r>
      <w:r>
        <w:rPr>
          <w:rFonts w:ascii="Arial" w:hAnsi="Arial" w:cs="Arial"/>
          <w:bCs/>
        </w:rPr>
        <w:t xml:space="preserve">. 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AKTIVNOST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230107: PRODUŽENI BORAVAK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Produženi boravak neobvezan je oblik odgojno-obrazovnog rada namijenjen učenicima razredne nastave koji se provodi izvan redovite nastave i ima svoje pedagoške, odgojne, zdravstvene i socijalne vrijednosti. Program produženog boravka provodi se dugi niz go</w:t>
      </w:r>
      <w:r>
        <w:rPr>
          <w:rFonts w:ascii="Arial" w:hAnsi="Arial" w:cs="Arial"/>
          <w:bCs/>
        </w:rPr>
        <w:t xml:space="preserve">dina. U novoj školskoj godini organizirane su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heterogene grupe učenika u produženom boravku</w:t>
      </w:r>
      <w:r>
        <w:rPr>
          <w:rFonts w:ascii="Arial" w:hAnsi="Arial" w:cs="Arial"/>
          <w:bCs/>
        </w:rPr>
        <w:t>.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Učenici su u rad produženog boravka uključeni na bazi ugovora koji roditelji-skrbnici sklapaju početkom nastavne godine na vrijeme od 10 mjeseci po cijeni </w:t>
      </w:r>
      <w:r>
        <w:rPr>
          <w:rFonts w:ascii="Arial" w:hAnsi="Arial" w:cs="Arial"/>
          <w:bCs/>
        </w:rPr>
        <w:t xml:space="preserve">27,00 </w:t>
      </w:r>
      <w:r>
        <w:rPr>
          <w:rFonts w:ascii="Arial" w:hAnsi="Arial" w:cs="Arial"/>
          <w:bCs/>
        </w:rPr>
        <w:t>odnosno 35,00</w:t>
      </w:r>
      <w:r>
        <w:rPr>
          <w:rFonts w:ascii="Arial" w:hAnsi="Arial" w:cs="Arial"/>
          <w:bCs/>
        </w:rPr>
        <w:t xml:space="preserve">eur mjesečno čime se sufinanciraju plaće učitelja u produženom boravku. Trenutno uslugu produženog boravka koristi </w:t>
      </w:r>
      <w:r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 xml:space="preserve"> učenika.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Ostatak troškova plaća učitelja u produženom boravku financiraju </w:t>
      </w:r>
      <w:proofErr w:type="spellStart"/>
      <w:r>
        <w:rPr>
          <w:rFonts w:ascii="Arial" w:hAnsi="Arial" w:cs="Arial"/>
          <w:bCs/>
        </w:rPr>
        <w:t>Iž</w:t>
      </w:r>
      <w:proofErr w:type="spellEnd"/>
      <w:r>
        <w:rPr>
          <w:rFonts w:ascii="Arial" w:hAnsi="Arial" w:cs="Arial"/>
          <w:bCs/>
        </w:rPr>
        <w:t xml:space="preserve"> i </w:t>
      </w:r>
      <w:r>
        <w:rPr>
          <w:rFonts w:ascii="Arial" w:hAnsi="Arial" w:cs="Arial"/>
          <w:bCs/>
        </w:rPr>
        <w:t>Općina Barban</w:t>
      </w:r>
      <w:r>
        <w:rPr>
          <w:rFonts w:ascii="Arial" w:hAnsi="Arial" w:cs="Arial"/>
          <w:bCs/>
        </w:rPr>
        <w:t xml:space="preserve"> u omjeru 50%:50%.</w:t>
      </w:r>
    </w:p>
    <w:p w:rsidR="00F57277" w:rsidRDefault="00F57277">
      <w:pPr>
        <w:pStyle w:val="Odlomakpopisa"/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 23</w:t>
      </w:r>
      <w:r>
        <w:rPr>
          <w:rFonts w:ascii="Arial" w:hAnsi="Arial" w:cs="Arial"/>
          <w:bCs/>
        </w:rPr>
        <w:t>0112: ROBOTIKA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Robotika je namjenski prihod koji financira Općina Barban, a odnosi se na natjecanje učenika u robotici kao prateća manifestacija poznate Trke na </w:t>
      </w:r>
      <w:proofErr w:type="spellStart"/>
      <w:r>
        <w:rPr>
          <w:rFonts w:ascii="Arial" w:hAnsi="Arial" w:cs="Arial"/>
          <w:bCs/>
        </w:rPr>
        <w:t>prstenac</w:t>
      </w:r>
      <w:proofErr w:type="spellEnd"/>
      <w:r>
        <w:rPr>
          <w:rFonts w:ascii="Arial" w:hAnsi="Arial" w:cs="Arial"/>
          <w:bCs/>
        </w:rPr>
        <w:t>.</w:t>
      </w:r>
    </w:p>
    <w:p w:rsidR="00F57277" w:rsidRDefault="007514F7">
      <w:pPr>
        <w:pStyle w:val="Odlomakpopisa"/>
        <w:spacing w:after="0"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230116: ŠKOLSKI LIST, ČASOPISI I KNJIGE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Nadležno ministarstvo za obrazova</w:t>
      </w:r>
      <w:r>
        <w:rPr>
          <w:rFonts w:ascii="Arial" w:hAnsi="Arial" w:cs="Arial"/>
          <w:bCs/>
        </w:rPr>
        <w:t xml:space="preserve">nje financira nabavu udžbenika za sve učenike osnovne škole. 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AKTIVNOST 2301</w:t>
      </w:r>
      <w:r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NAGRADE ZA UČENIKE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Nagrade učenika su namjenski prihodi Općine Barban namijenjen učenicima koji su postigli najbolji uspjeh tijekom školovanja.</w:t>
      </w:r>
    </w:p>
    <w:p w:rsidR="00F57277" w:rsidRDefault="00F57277">
      <w:pPr>
        <w:pStyle w:val="Odlomakpopisa"/>
        <w:spacing w:after="0" w:line="276" w:lineRule="auto"/>
        <w:ind w:left="0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A230163: IZLETI I TERE</w:t>
      </w:r>
      <w:r>
        <w:rPr>
          <w:rFonts w:ascii="Arial" w:hAnsi="Arial" w:cs="Arial"/>
          <w:bCs/>
        </w:rPr>
        <w:t>NSKA NASTAVA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Izleti i terenska nastava odnose se na financiranje troškova izleta i terenske nastave od strane roditelja</w:t>
      </w:r>
      <w:r>
        <w:rPr>
          <w:rFonts w:ascii="Arial" w:hAnsi="Arial" w:cs="Arial"/>
          <w:bCs/>
        </w:rPr>
        <w:t>; Općine Barban za učenike bez jednog roditelja ili od nadležnog Ministarstva za učenike pripadnike nacionalnih manjina.</w:t>
      </w:r>
    </w:p>
    <w:p w:rsidR="00F57277" w:rsidRDefault="00F57277">
      <w:pPr>
        <w:pStyle w:val="Odlomakpopisa"/>
        <w:spacing w:after="0" w:line="276" w:lineRule="auto"/>
        <w:ind w:left="0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A2301</w:t>
      </w:r>
      <w:r>
        <w:rPr>
          <w:rFonts w:ascii="Arial" w:hAnsi="Arial" w:cs="Arial"/>
          <w:bCs/>
        </w:rPr>
        <w:t>70 UČENIČKA ZADRUGA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čenička zadruga obuhvaća prihode učeničke zadruge „</w:t>
      </w:r>
      <w:proofErr w:type="spellStart"/>
      <w:r>
        <w:rPr>
          <w:rFonts w:ascii="Arial" w:hAnsi="Arial" w:cs="Arial"/>
          <w:bCs/>
        </w:rPr>
        <w:t>Smokvenjak</w:t>
      </w:r>
      <w:proofErr w:type="spellEnd"/>
      <w:r>
        <w:rPr>
          <w:rFonts w:ascii="Arial" w:hAnsi="Arial" w:cs="Arial"/>
          <w:bCs/>
        </w:rPr>
        <w:t>“. Učenici svojim radovima sudje</w:t>
      </w:r>
      <w:r>
        <w:rPr>
          <w:rFonts w:ascii="Arial" w:hAnsi="Arial" w:cs="Arial"/>
          <w:bCs/>
        </w:rPr>
        <w:t xml:space="preserve">luju </w:t>
      </w:r>
      <w:r>
        <w:rPr>
          <w:rFonts w:ascii="Arial" w:hAnsi="Arial" w:cs="Arial"/>
          <w:bCs/>
        </w:rPr>
        <w:t>na raznim eventima u lokalnoj zajednici.</w:t>
      </w:r>
    </w:p>
    <w:p w:rsidR="00F57277" w:rsidRDefault="00F57277">
      <w:pPr>
        <w:pStyle w:val="Odlomakpopisa"/>
        <w:spacing w:after="0" w:line="276" w:lineRule="auto"/>
        <w:ind w:left="0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AKTIVNOST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230184: ZAVIČAJNA NASTAVA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Ideja o Zavičajnoj nastavi na području Istarske županije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e njena implementacija u predškolske i školske ustanove inicirana je s ciljem očuvanja istarskih posebnosti, bogate multikulturalnosti, povijesti i tradicije. Voljeti svoj kraj uči se od malih nogu, što je i polazišna točka samog projekta koji djecu želi u</w:t>
      </w:r>
      <w:r>
        <w:rPr>
          <w:rFonts w:ascii="Arial" w:hAnsi="Arial" w:cs="Arial"/>
        </w:rPr>
        <w:t>poznati sa šarolikim multikulturnim istarskim identitetom, njenom tradicijom, običajima i poviješću. Sredstva za troškove provedbe projekta osigurava osnivač</w:t>
      </w:r>
      <w:r>
        <w:rPr>
          <w:rFonts w:ascii="Arial" w:hAnsi="Arial" w:cs="Arial"/>
        </w:rPr>
        <w:t>.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A230199: ŠKOLSKA SHEMA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Školska shema odnosi se na financiranje Agencije za plaćanja u </w:t>
      </w:r>
      <w:r>
        <w:rPr>
          <w:rFonts w:ascii="Arial" w:hAnsi="Arial" w:cs="Arial"/>
          <w:bCs/>
        </w:rPr>
        <w:t>poljoprivredi, ribarstvu i ruralnom razvoju svježeg voća, mlijeka i mliječnih proizvoda za svu djecu osnovne škole.</w:t>
      </w:r>
    </w:p>
    <w:p w:rsidR="00F57277" w:rsidRDefault="00F57277">
      <w:pPr>
        <w:pStyle w:val="Odlomakpopisa"/>
        <w:spacing w:after="0" w:line="276" w:lineRule="auto"/>
        <w:ind w:left="0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230202: GRAĐANSKI ODGOJ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Građanski odgoj i obrazovanje (GOO), kao izvannastavna aktivnost za učenike viših razreda, područje je od</w:t>
      </w:r>
      <w:r>
        <w:rPr>
          <w:rFonts w:ascii="Arial" w:hAnsi="Arial" w:cs="Arial"/>
          <w:bCs/>
        </w:rPr>
        <w:t>goja i obrazovanja kojim se kod učenika i učenica razvijaju znanja, sposobnosti i vještine demokratske vrijednosti i stavovi, važni za odgovorno i aktivno sudjelovanje u društvu. Učiteljice koje provode program prošle su cjelovitu edukaciju svih područja G</w:t>
      </w:r>
      <w:r>
        <w:rPr>
          <w:rFonts w:ascii="Arial" w:hAnsi="Arial" w:cs="Arial"/>
          <w:bCs/>
        </w:rPr>
        <w:t>OO-a. Uvođenje ovog programa pokrenula je Istarska županija u školskoj godini 2018/2019. u našoj i još deset škola kao eksperimentalni program u izvannastavnoj aktivnosti. U ovoj školskoj godini program provodi većina škola.</w:t>
      </w: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230203: MEDNI DAN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Pro</w:t>
      </w:r>
      <w:r>
        <w:rPr>
          <w:rFonts w:ascii="Arial" w:hAnsi="Arial" w:cs="Arial"/>
          <w:bCs/>
        </w:rPr>
        <w:t>gram školskog mednog dana i promocije hrvatskih pčelara u organizaciji je Agencije za plaćanje u poljoprivredi, ribarstvu i ruralnom razvoju. Na dan Sv. Ambrozija, zaštitnika pčela i pčelara, nastavnici putem edukativne slikovnice i edukativne prezentacije</w:t>
      </w:r>
      <w:r>
        <w:rPr>
          <w:rFonts w:ascii="Arial" w:hAnsi="Arial" w:cs="Arial"/>
          <w:bCs/>
        </w:rPr>
        <w:t xml:space="preserve"> prilagođene dobi djece prvog razr</w:t>
      </w:r>
      <w:r>
        <w:rPr>
          <w:rFonts w:ascii="Arial" w:hAnsi="Arial" w:cs="Arial"/>
          <w:bCs/>
        </w:rPr>
        <w:t>eda</w:t>
      </w:r>
      <w:r>
        <w:rPr>
          <w:rFonts w:ascii="Arial" w:hAnsi="Arial" w:cs="Arial"/>
          <w:bCs/>
        </w:rPr>
        <w:t>, održavaju radionice za djecu o važnosti i značaju pčelarstva.</w:t>
      </w:r>
    </w:p>
    <w:p w:rsidR="00F57277" w:rsidRDefault="00F57277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230208: PREHRANA ZA UČENIKE U OŠ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Radi se aktivnosti koja je započela u siječnju 2023. godine, a odnosi se na osiguravanje besplatne prehrane - m</w:t>
      </w:r>
      <w:r>
        <w:rPr>
          <w:rFonts w:ascii="Arial" w:hAnsi="Arial" w:cs="Arial"/>
          <w:bCs/>
        </w:rPr>
        <w:t xml:space="preserve">arende za sve učenike OŠ. Sredstva se doznačuju iz državnog proračuna (MZO), do 1,33 </w:t>
      </w:r>
      <w:proofErr w:type="spellStart"/>
      <w:r>
        <w:rPr>
          <w:rFonts w:ascii="Arial" w:hAnsi="Arial" w:cs="Arial"/>
          <w:bCs/>
        </w:rPr>
        <w:t>eur</w:t>
      </w:r>
      <w:proofErr w:type="spellEnd"/>
      <w:r>
        <w:rPr>
          <w:rFonts w:ascii="Arial" w:hAnsi="Arial" w:cs="Arial"/>
          <w:bCs/>
        </w:rPr>
        <w:t xml:space="preserve"> po obroku/učeniku dnevno. Planirani su rashodi po realnoj procjeni ostvarenja istih koji služe za financiranje prehrane učenika dok borave u školi u skladu s propisani</w:t>
      </w:r>
      <w:r>
        <w:rPr>
          <w:rFonts w:ascii="Arial" w:hAnsi="Arial" w:cs="Arial"/>
          <w:bCs/>
        </w:rPr>
        <w:t xml:space="preserve">m normativima koje donosi ministarstvo nadležno za zdravstvo. Tjedni jelovnik objavljuje se na web stranici škole. U cilju očuvanja zdravlja učenika u školi se </w:t>
      </w:r>
      <w:r>
        <w:rPr>
          <w:rFonts w:ascii="Arial" w:hAnsi="Arial" w:cs="Arial"/>
          <w:bCs/>
        </w:rPr>
        <w:t>svakodnevno spremaju</w:t>
      </w:r>
      <w:r>
        <w:rPr>
          <w:rFonts w:ascii="Arial" w:hAnsi="Arial" w:cs="Arial"/>
          <w:bCs/>
        </w:rPr>
        <w:t xml:space="preserve"> kuhani obroci. Prehrana se poslužuje u blagovaonici</w:t>
      </w:r>
      <w:r>
        <w:rPr>
          <w:rFonts w:ascii="Arial" w:hAnsi="Arial" w:cs="Arial"/>
          <w:bCs/>
        </w:rPr>
        <w:t xml:space="preserve"> i holu</w:t>
      </w:r>
      <w:r>
        <w:rPr>
          <w:rFonts w:ascii="Arial" w:hAnsi="Arial" w:cs="Arial"/>
          <w:bCs/>
        </w:rPr>
        <w:t xml:space="preserve"> škole.</w:t>
      </w:r>
    </w:p>
    <w:p w:rsidR="00F57277" w:rsidRDefault="00F57277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</w:t>
      </w:r>
      <w:r>
        <w:rPr>
          <w:rFonts w:ascii="Arial" w:hAnsi="Arial" w:cs="Arial"/>
          <w:bCs/>
        </w:rPr>
        <w:t>T 2302</w:t>
      </w:r>
      <w:r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Š</w:t>
      </w:r>
      <w:r>
        <w:rPr>
          <w:rFonts w:ascii="Arial" w:hAnsi="Arial" w:cs="Arial"/>
          <w:bCs/>
        </w:rPr>
        <w:t>KOSLKI PSIHOLOZI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ovu aktivnost se sredstva osiguravaju iz </w:t>
      </w:r>
      <w:r>
        <w:rPr>
          <w:rFonts w:ascii="Arial" w:hAnsi="Arial" w:cs="Arial"/>
          <w:bCs/>
        </w:rPr>
        <w:t>ž</w:t>
      </w:r>
      <w:r>
        <w:rPr>
          <w:rFonts w:ascii="Arial" w:hAnsi="Arial" w:cs="Arial"/>
          <w:bCs/>
        </w:rPr>
        <w:t xml:space="preserve">upanijskog </w:t>
      </w:r>
      <w:r>
        <w:rPr>
          <w:rFonts w:ascii="Arial" w:hAnsi="Arial" w:cs="Arial"/>
          <w:bCs/>
        </w:rPr>
        <w:t>proračuna</w:t>
      </w:r>
      <w:r>
        <w:rPr>
          <w:rFonts w:ascii="Arial" w:hAnsi="Arial" w:cs="Arial"/>
          <w:bCs/>
        </w:rPr>
        <w:t xml:space="preserve">, a koristi se za financiranje </w:t>
      </w:r>
      <w:proofErr w:type="spellStart"/>
      <w:r>
        <w:rPr>
          <w:rFonts w:ascii="Arial" w:hAnsi="Arial" w:cs="Arial"/>
          <w:bCs/>
        </w:rPr>
        <w:t>škoslkog</w:t>
      </w:r>
      <w:proofErr w:type="spellEnd"/>
      <w:r>
        <w:rPr>
          <w:rFonts w:ascii="Arial" w:hAnsi="Arial" w:cs="Arial"/>
          <w:bCs/>
        </w:rPr>
        <w:t xml:space="preserve"> psihologa kojeg je škola dobila na pola radnog vremena.</w:t>
      </w:r>
    </w:p>
    <w:p w:rsidR="00F57277" w:rsidRDefault="00F5727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USPJEŠNOSTI (mjere iz Provedbenog programa IŽ 2022-2025)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>2. Osiguranje i poboljšanje dostupnosti obrazovanja djeci i roditeljima/starateljima – za aktivnosti A230106, A230107,</w:t>
      </w:r>
      <w:r>
        <w:rPr>
          <w:rFonts w:ascii="Arial" w:hAnsi="Arial" w:cs="Arial"/>
        </w:rPr>
        <w:t xml:space="preserve"> A230112,</w:t>
      </w:r>
      <w:r>
        <w:rPr>
          <w:rFonts w:ascii="Arial" w:hAnsi="Arial" w:cs="Arial"/>
        </w:rPr>
        <w:t xml:space="preserve"> A230116,</w:t>
      </w:r>
      <w:r>
        <w:rPr>
          <w:rFonts w:ascii="Arial" w:hAnsi="Arial" w:cs="Arial"/>
        </w:rPr>
        <w:t xml:space="preserve"> A230119,</w:t>
      </w:r>
      <w:r>
        <w:rPr>
          <w:rFonts w:ascii="Arial" w:hAnsi="Arial" w:cs="Arial"/>
        </w:rPr>
        <w:t xml:space="preserve"> A230130, A230202, A230208, A2302</w:t>
      </w:r>
      <w:r>
        <w:rPr>
          <w:rFonts w:ascii="Arial" w:hAnsi="Arial" w:cs="Arial"/>
        </w:rPr>
        <w:t>11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2.2.6. Unaprjeđenje programa prevencije i ranog otkrivanja bolesti – za akt</w:t>
      </w:r>
      <w:r>
        <w:rPr>
          <w:rFonts w:ascii="Arial" w:hAnsi="Arial" w:cs="Arial"/>
        </w:rPr>
        <w:t>ivnost A230203 (Medni dan) i A230208 (Prehrana za učenike)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Razvoj zavičajnog identiteta – za aktivnost A230184 (Zavičajna nastava)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Ciljevi su ostvareni.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mjeru 2.1.2.</w:t>
      </w:r>
    </w:p>
    <w:tbl>
      <w:tblPr>
        <w:tblW w:w="4322" w:type="pct"/>
        <w:tblLook w:val="04A0" w:firstRow="1" w:lastRow="0" w:firstColumn="1" w:lastColumn="0" w:noHBand="0" w:noVBand="1"/>
      </w:tblPr>
      <w:tblGrid>
        <w:gridCol w:w="2942"/>
        <w:gridCol w:w="1227"/>
        <w:gridCol w:w="1227"/>
        <w:gridCol w:w="1226"/>
        <w:gridCol w:w="1220"/>
      </w:tblGrid>
      <w:tr w:rsidR="00F57277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učenika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6-2024</w:t>
            </w:r>
          </w:p>
        </w:tc>
      </w:tr>
      <w:tr w:rsidR="00F57277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učenika koji ostvaruju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visoke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rezultate na županijskim natjecanjima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57277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 učenika koji koriste uslugu školske prehrane, priprema zdravih obroka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</w:tr>
      <w:tr w:rsidR="00F57277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Broj učenika koji koriste uslugu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produženog boravka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F57277">
        <w:trPr>
          <w:trHeight w:val="340"/>
        </w:trPr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Osiguravanje besplatnih udžbenika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</w:tr>
      <w:tr w:rsidR="00F57277">
        <w:trPr>
          <w:trHeight w:val="340"/>
        </w:trPr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Nagrade za učenike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57277">
        <w:trPr>
          <w:trHeight w:val="340"/>
        </w:trPr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Provođenje nastave građanskog odgoja – projekt koji se provodi s učenicima viših razreda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F57277" w:rsidRDefault="00F57277">
      <w:pPr>
        <w:spacing w:line="276" w:lineRule="auto"/>
        <w:jc w:val="both"/>
        <w:rPr>
          <w:rFonts w:ascii="Arial" w:hAnsi="Arial" w:cs="Arial"/>
          <w:i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za mjeru 4.1.1.</w:t>
      </w:r>
    </w:p>
    <w:tbl>
      <w:tblPr>
        <w:tblW w:w="4323" w:type="pct"/>
        <w:tblLook w:val="04A0" w:firstRow="1" w:lastRow="0" w:firstColumn="1" w:lastColumn="0" w:noHBand="0" w:noVBand="1"/>
      </w:tblPr>
      <w:tblGrid>
        <w:gridCol w:w="2939"/>
        <w:gridCol w:w="1228"/>
        <w:gridCol w:w="1228"/>
        <w:gridCol w:w="1228"/>
        <w:gridCol w:w="1221"/>
      </w:tblGrid>
      <w:tr w:rsidR="00F57277">
        <w:trPr>
          <w:trHeight w:val="454"/>
        </w:trPr>
        <w:tc>
          <w:tcPr>
            <w:tcW w:w="1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6/2024</w:t>
            </w:r>
          </w:p>
        </w:tc>
      </w:tr>
      <w:tr w:rsidR="00F57277">
        <w:trPr>
          <w:trHeight w:val="454"/>
        </w:trPr>
        <w:tc>
          <w:tcPr>
            <w:tcW w:w="1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učenika koji sudjeluju u projektu Zavičajna nastava (poticanje suradnje među učenicima, inovativnosti, kreativnosti, poduzetništva, korištenje IT tehnologije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</w:tr>
    </w:tbl>
    <w:p w:rsidR="00F57277" w:rsidRDefault="00F5727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F57277" w:rsidRDefault="007514F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PROGRAM </w:t>
      </w:r>
      <w:r>
        <w:rPr>
          <w:rFonts w:ascii="Arial" w:hAnsi="Arial" w:cs="Arial"/>
          <w:b/>
          <w:bCs/>
        </w:rPr>
        <w:t>2401: INVESTICIJSKO ODRŽAVANJE OSNOVNIH ŠKOLA</w:t>
      </w:r>
    </w:p>
    <w:p w:rsidR="00F57277" w:rsidRDefault="00F57277">
      <w:pPr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A240101: INVESTICIJSKO ODRŽAVANJE OSNOVNIH ŠKOLA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Decentraliziranim sredstvima </w:t>
      </w:r>
      <w:r>
        <w:rPr>
          <w:rFonts w:ascii="Arial" w:hAnsi="Arial" w:cs="Arial"/>
        </w:rPr>
        <w:t xml:space="preserve">i sredstvima iznad standarda </w:t>
      </w:r>
      <w:r>
        <w:rPr>
          <w:rFonts w:ascii="Arial" w:hAnsi="Arial" w:cs="Arial"/>
        </w:rPr>
        <w:t>iz proračuna IŽ financira se investicijsko i tekuće održavanje škola.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</w:t>
      </w:r>
      <w:r>
        <w:rPr>
          <w:rFonts w:ascii="Arial" w:hAnsi="Arial" w:cs="Arial"/>
        </w:rPr>
        <w:t>(mjere iz Provedbenog programa IŽ 2022-2025)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2.1.1. Izgradnja, rekonstrukcija, dogradnja i opremanje osnovnih i srednjih škola, te učeničkih domova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je ostvaren</w:t>
      </w:r>
      <w:r>
        <w:rPr>
          <w:rFonts w:ascii="Arial" w:hAnsi="Arial" w:cs="Arial"/>
        </w:rPr>
        <w:t>.(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saniran dio prozora, popravak krov hola</w:t>
      </w:r>
      <w:r>
        <w:rPr>
          <w:rFonts w:ascii="Arial" w:hAnsi="Arial" w:cs="Arial"/>
        </w:rPr>
        <w:t>).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</w:t>
      </w:r>
    </w:p>
    <w:tbl>
      <w:tblPr>
        <w:tblW w:w="4301" w:type="pct"/>
        <w:tblLook w:val="04A0" w:firstRow="1" w:lastRow="0" w:firstColumn="1" w:lastColumn="0" w:noHBand="0" w:noVBand="1"/>
      </w:tblPr>
      <w:tblGrid>
        <w:gridCol w:w="2734"/>
        <w:gridCol w:w="1269"/>
        <w:gridCol w:w="1267"/>
        <w:gridCol w:w="1267"/>
        <w:gridCol w:w="1267"/>
      </w:tblGrid>
      <w:tr w:rsidR="00F57277">
        <w:trPr>
          <w:trHeight w:val="624"/>
        </w:trPr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početna vrijednost </w:t>
            </w:r>
          </w:p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komada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2023.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6/2024</w:t>
            </w:r>
          </w:p>
        </w:tc>
      </w:tr>
      <w:tr w:rsidR="00F57277">
        <w:trPr>
          <w:trHeight w:val="624"/>
        </w:trPr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saniranih prozora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zgrade OŠ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F57277" w:rsidRDefault="00F5727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F57277" w:rsidRDefault="00F57277">
      <w:pPr>
        <w:spacing w:line="276" w:lineRule="auto"/>
        <w:jc w:val="both"/>
        <w:rPr>
          <w:rFonts w:ascii="Arial" w:hAnsi="Arial" w:cs="Arial"/>
        </w:rPr>
      </w:pPr>
    </w:p>
    <w:p w:rsidR="00F57277" w:rsidRDefault="007514F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2405: OPREMANJE U OSNOVNIM ŠKOLAMA</w:t>
      </w:r>
    </w:p>
    <w:p w:rsidR="00F57277" w:rsidRDefault="00F57277">
      <w:pPr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AKTIVNOST K240501: ŠKOLSKI NAMJEŠTAJ I OPREMA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Aktivnost opremanja školskim namještajem i </w:t>
      </w:r>
      <w:r>
        <w:rPr>
          <w:rFonts w:ascii="Arial" w:hAnsi="Arial" w:cs="Arial"/>
          <w:bCs/>
        </w:rPr>
        <w:t>ostalom opremom financira se iz više izvora (vlastitim prihodima najma školske sportske dvorane,</w:t>
      </w:r>
      <w:r>
        <w:rPr>
          <w:rFonts w:ascii="Arial" w:hAnsi="Arial" w:cs="Arial"/>
          <w:bCs/>
        </w:rPr>
        <w:t xml:space="preserve"> donaci</w:t>
      </w:r>
      <w:r>
        <w:rPr>
          <w:rFonts w:ascii="Arial" w:hAnsi="Arial" w:cs="Arial"/>
          <w:bCs/>
        </w:rPr>
        <w:t xml:space="preserve">jama </w:t>
      </w:r>
      <w:r>
        <w:rPr>
          <w:rFonts w:ascii="Arial" w:hAnsi="Arial" w:cs="Arial"/>
          <w:bCs/>
        </w:rPr>
        <w:t>te prihodima Općine Barban.</w:t>
      </w:r>
      <w:r>
        <w:rPr>
          <w:rFonts w:ascii="Arial" w:hAnsi="Arial" w:cs="Arial"/>
          <w:bCs/>
        </w:rPr>
        <w:t xml:space="preserve"> Novim nabavama namještaja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drugih školskih pomagala nastoji se unaprijediti rad škole sudjelovanjem u suvremenim promje</w:t>
      </w:r>
      <w:r>
        <w:rPr>
          <w:rFonts w:ascii="Arial" w:hAnsi="Arial" w:cs="Arial"/>
          <w:bCs/>
        </w:rPr>
        <w:t xml:space="preserve">nama, poticanjem uvođenja i primjene novih metoda i oblika nastavnoga rada. </w:t>
      </w:r>
    </w:p>
    <w:p w:rsidR="00F57277" w:rsidRDefault="00F57277">
      <w:pPr>
        <w:pStyle w:val="Odlomakpopisa"/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K240502: OPREMANJE KNJIŽNICA</w:t>
      </w:r>
    </w:p>
    <w:p w:rsidR="00F57277" w:rsidRDefault="007514F7">
      <w:pPr>
        <w:spacing w:line="276" w:lineRule="auto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opremanja knjižnice obveznom lektirom i ostalim knjižnim fondom financira se nenamjenskim sredstvima osnivača, kao i nadležnog mi</w:t>
      </w:r>
      <w:r>
        <w:rPr>
          <w:rFonts w:ascii="Arial" w:hAnsi="Arial" w:cs="Arial"/>
          <w:bCs/>
        </w:rPr>
        <w:t>nistarstva.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USPJEŠNOSTI (mjere iz Provedbenog programa IŽ 2022-2025)</w:t>
      </w:r>
    </w:p>
    <w:p w:rsidR="00F57277" w:rsidRDefault="007514F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2.1.1. Izgradnja, rekonstrukcija, dogradnja i opremanje osnovnih i srednjih škola, te učeničkih domova – za aktivnosti </w:t>
      </w:r>
      <w:r>
        <w:rPr>
          <w:rFonts w:ascii="Arial" w:hAnsi="Arial" w:cs="Arial"/>
          <w:bCs/>
        </w:rPr>
        <w:t>K240501, K240502, K240510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Ciljevi su ostvareni.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 </w:t>
      </w:r>
      <w:r>
        <w:rPr>
          <w:rFonts w:ascii="Arial" w:hAnsi="Arial" w:cs="Arial"/>
        </w:rPr>
        <w:t>USPJEŠNOSTI</w:t>
      </w:r>
    </w:p>
    <w:tbl>
      <w:tblPr>
        <w:tblW w:w="4323" w:type="pct"/>
        <w:tblLook w:val="04A0" w:firstRow="1" w:lastRow="0" w:firstColumn="1" w:lastColumn="0" w:noHBand="0" w:noVBand="1"/>
      </w:tblPr>
      <w:tblGrid>
        <w:gridCol w:w="2881"/>
        <w:gridCol w:w="1227"/>
        <w:gridCol w:w="1227"/>
        <w:gridCol w:w="1173"/>
        <w:gridCol w:w="1336"/>
      </w:tblGrid>
      <w:tr w:rsidR="00F57277">
        <w:trPr>
          <w:trHeight w:val="624"/>
        </w:trPr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(godina)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6/2024</w:t>
            </w:r>
          </w:p>
        </w:tc>
      </w:tr>
      <w:tr w:rsidR="00F57277">
        <w:trPr>
          <w:trHeight w:val="624"/>
        </w:trPr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Nastavak opremanja učionica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novim klupama i stolicama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57277">
        <w:trPr>
          <w:trHeight w:val="624"/>
        </w:trPr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školskih knjižnica obveznom lektirom i ostalom knjižnom građom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Kontinuirano</w:t>
            </w:r>
          </w:p>
        </w:tc>
      </w:tr>
    </w:tbl>
    <w:p w:rsidR="00F57277" w:rsidRDefault="00F57277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9212: MOZAIK 6</w:t>
      </w:r>
    </w:p>
    <w:p w:rsidR="00F57277" w:rsidRDefault="00F57277">
      <w:pPr>
        <w:spacing w:line="276" w:lineRule="auto"/>
        <w:jc w:val="both"/>
        <w:rPr>
          <w:rFonts w:ascii="Arial" w:hAnsi="Arial" w:cs="Arial"/>
          <w:bCs/>
        </w:rPr>
      </w:pPr>
    </w:p>
    <w:p w:rsidR="00F57277" w:rsidRDefault="007514F7">
      <w:pPr>
        <w:pStyle w:val="Odlomakpopis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AKTIVNOST T921201: Provedba projekta MOZAIK 6</w:t>
      </w:r>
    </w:p>
    <w:p w:rsidR="00F57277" w:rsidRDefault="007514F7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MOZAIK je sufinanciran iz sredstava Europskog socijalnog fonda (projekt IŽ) i IŽ. Obuhvaća </w:t>
      </w:r>
      <w:r>
        <w:rPr>
          <w:rFonts w:ascii="Arial" w:hAnsi="Arial" w:cs="Arial"/>
          <w:iCs/>
        </w:rPr>
        <w:t xml:space="preserve">osiguravanje pomoćnika u nastavi i stručnih </w:t>
      </w:r>
      <w:r>
        <w:rPr>
          <w:rFonts w:ascii="Arial" w:hAnsi="Arial" w:cs="Arial"/>
          <w:iCs/>
        </w:rPr>
        <w:t>komunikacijskih posrednika učenicima s teškoćama u razvoju u osnovnoškolskim i srednjoškolskim odgojno-obrazovnim ustanovama</w:t>
      </w:r>
      <w:r>
        <w:rPr>
          <w:rFonts w:ascii="Arial" w:hAnsi="Arial" w:cs="Arial"/>
        </w:rPr>
        <w:t xml:space="preserve"> u kojima je osnivač Istarska županija. Osiguranje pomoćnika učenicima s teškoćama u razvoju poboljšava njihov odgojno-obrazovni usp</w:t>
      </w:r>
      <w:r>
        <w:rPr>
          <w:rFonts w:ascii="Arial" w:hAnsi="Arial" w:cs="Arial"/>
        </w:rPr>
        <w:t>jeh, potiče uspješniju socijalizaciju i emocionalno funkcioniranje te donosi napredak u razvoju vještina i sposobnosti u školskoj sredini.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CILJ USPJEŠNOSTI (mjere iz Provedbenog programa IŽ 2022-2025)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2.1.2. Osiguranje i poboljšanje dostupnosti obrazovanja</w:t>
      </w:r>
      <w:r>
        <w:rPr>
          <w:rFonts w:ascii="Arial" w:hAnsi="Arial" w:cs="Arial"/>
        </w:rPr>
        <w:t xml:space="preserve"> djeci i roditeljima/starateljima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je ostvaren. </w:t>
      </w:r>
      <w:r>
        <w:rPr>
          <w:rFonts w:ascii="Arial" w:hAnsi="Arial" w:cs="Arial"/>
        </w:rPr>
        <w:t>Dvoje</w:t>
      </w:r>
      <w:r>
        <w:rPr>
          <w:rFonts w:ascii="Arial" w:hAnsi="Arial" w:cs="Arial"/>
        </w:rPr>
        <w:t xml:space="preserve"> učenika imalo je pomoćnike u nastavi.</w:t>
      </w:r>
    </w:p>
    <w:p w:rsidR="00F57277" w:rsidRDefault="007514F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</w:t>
      </w:r>
    </w:p>
    <w:tbl>
      <w:tblPr>
        <w:tblW w:w="7943" w:type="dxa"/>
        <w:tblLook w:val="04A0" w:firstRow="1" w:lastRow="0" w:firstColumn="1" w:lastColumn="0" w:noHBand="0" w:noVBand="1"/>
      </w:tblPr>
      <w:tblGrid>
        <w:gridCol w:w="3721"/>
        <w:gridCol w:w="1369"/>
        <w:gridCol w:w="1316"/>
        <w:gridCol w:w="633"/>
        <w:gridCol w:w="904"/>
      </w:tblGrid>
      <w:tr w:rsidR="00F572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(godina)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ciljna vrijednost 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OSTVARENO 1-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6/2024</w:t>
            </w:r>
          </w:p>
        </w:tc>
      </w:tr>
      <w:tr w:rsidR="00F572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277" w:rsidRDefault="007514F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Broj pomoćnika za djecu s poteškoćama 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razvoju uključene u sustav osnovnoškolskog I srednjoškolskog obrazovanja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F5727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277" w:rsidRDefault="007514F7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F57277" w:rsidRDefault="00F57277">
      <w:pPr>
        <w:spacing w:line="276" w:lineRule="auto"/>
        <w:ind w:left="6372"/>
        <w:jc w:val="both"/>
        <w:rPr>
          <w:rFonts w:ascii="Arial" w:hAnsi="Arial" w:cs="Arial"/>
          <w:i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POSEBNI IZVJEŠTAJI</w:t>
      </w:r>
    </w:p>
    <w:p w:rsidR="00F57277" w:rsidRDefault="00F57277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57277" w:rsidRDefault="007514F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Posebni izvještaji u godišnjem izvještaju o izvršenju financijskog plana jesu:</w:t>
      </w:r>
    </w:p>
    <w:p w:rsidR="00F57277" w:rsidRDefault="007514F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izvještaj o korištenju sredstava fondova Europske unije</w:t>
      </w:r>
    </w:p>
    <w:p w:rsidR="00F57277" w:rsidRDefault="007514F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izvještaj o </w:t>
      </w:r>
      <w:r>
        <w:rPr>
          <w:rFonts w:ascii="Arial" w:hAnsi="Arial" w:cs="Arial"/>
          <w:bCs/>
        </w:rPr>
        <w:t>zaduživanju na domaćem i stranom tržištu novca i kapitala</w:t>
      </w:r>
    </w:p>
    <w:p w:rsidR="00F57277" w:rsidRDefault="007514F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izvještaj o danim zajmovima i potraživanjima po danim zajmovima</w:t>
      </w:r>
    </w:p>
    <w:p w:rsidR="00F57277" w:rsidRDefault="007514F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izvještaj o stanju potraživanja i dospjelim obvezama te o stanju potencijalnih obveza</w:t>
      </w:r>
    </w:p>
    <w:p w:rsidR="00F57277" w:rsidRDefault="007514F7">
      <w:pPr>
        <w:pStyle w:val="Odlomakpopis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 osnovi sudskih sporova.</w:t>
      </w:r>
    </w:p>
    <w:p w:rsidR="00F57277" w:rsidRDefault="007514F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razdoblju od1.01.-3</w:t>
      </w:r>
      <w:r>
        <w:rPr>
          <w:rFonts w:ascii="Arial" w:hAnsi="Arial" w:cs="Arial"/>
          <w:bCs/>
        </w:rPr>
        <w:t>0.06.2024</w:t>
      </w:r>
      <w:r>
        <w:rPr>
          <w:rFonts w:ascii="Arial" w:hAnsi="Arial" w:cs="Arial"/>
          <w:bCs/>
        </w:rPr>
        <w:t>. nije bilo osnova za sastavljanje navedenih posebnih izvještaja, tj. ne postoje sporovi, dani ni primljeni zajmovi, zaduživanje, ni korištenje sredstava EU (kod projekta MOZAIK korisnik EU sredstava je osnivač).</w:t>
      </w:r>
    </w:p>
    <w:p w:rsidR="00F57277" w:rsidRDefault="007514F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Ravnateljica:</w:t>
      </w:r>
    </w:p>
    <w:p w:rsidR="00F57277" w:rsidRDefault="007514F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Marina Čalić</w:t>
      </w:r>
    </w:p>
    <w:p w:rsidR="00F57277" w:rsidRDefault="00F57277">
      <w:pPr>
        <w:jc w:val="both"/>
        <w:rPr>
          <w:rFonts w:ascii="Arial" w:hAnsi="Arial" w:cs="Arial"/>
        </w:rPr>
      </w:pPr>
    </w:p>
    <w:sectPr w:rsidR="00F5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F7" w:rsidRDefault="007514F7">
      <w:pPr>
        <w:spacing w:line="240" w:lineRule="auto"/>
      </w:pPr>
      <w:r>
        <w:separator/>
      </w:r>
    </w:p>
  </w:endnote>
  <w:endnote w:type="continuationSeparator" w:id="0">
    <w:p w:rsidR="007514F7" w:rsidRDefault="00751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F7" w:rsidRDefault="007514F7">
      <w:pPr>
        <w:spacing w:after="0"/>
      </w:pPr>
      <w:r>
        <w:separator/>
      </w:r>
    </w:p>
  </w:footnote>
  <w:footnote w:type="continuationSeparator" w:id="0">
    <w:p w:rsidR="007514F7" w:rsidRDefault="00751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88CC"/>
    <w:multiLevelType w:val="singleLevel"/>
    <w:tmpl w:val="0C5088C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84B2E86"/>
    <w:multiLevelType w:val="multilevel"/>
    <w:tmpl w:val="184B2E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5993"/>
    <w:multiLevelType w:val="multilevel"/>
    <w:tmpl w:val="72D059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EA"/>
    <w:rsid w:val="00010C8D"/>
    <w:rsid w:val="00021760"/>
    <w:rsid w:val="00025652"/>
    <w:rsid w:val="00032BEB"/>
    <w:rsid w:val="000351F7"/>
    <w:rsid w:val="00041BAB"/>
    <w:rsid w:val="00062EEA"/>
    <w:rsid w:val="00075F69"/>
    <w:rsid w:val="000A0A88"/>
    <w:rsid w:val="000B2750"/>
    <w:rsid w:val="000B7DB8"/>
    <w:rsid w:val="000C1E62"/>
    <w:rsid w:val="000D6306"/>
    <w:rsid w:val="000E52B5"/>
    <w:rsid w:val="00105B09"/>
    <w:rsid w:val="00110972"/>
    <w:rsid w:val="001378A6"/>
    <w:rsid w:val="00140CC8"/>
    <w:rsid w:val="001433B9"/>
    <w:rsid w:val="0015544D"/>
    <w:rsid w:val="00172B87"/>
    <w:rsid w:val="00173114"/>
    <w:rsid w:val="00176F4A"/>
    <w:rsid w:val="001841C1"/>
    <w:rsid w:val="001C14C0"/>
    <w:rsid w:val="001D2624"/>
    <w:rsid w:val="001D597B"/>
    <w:rsid w:val="001D770B"/>
    <w:rsid w:val="00212A87"/>
    <w:rsid w:val="00216F2C"/>
    <w:rsid w:val="00254292"/>
    <w:rsid w:val="002563E9"/>
    <w:rsid w:val="002771DA"/>
    <w:rsid w:val="002A281C"/>
    <w:rsid w:val="002A393D"/>
    <w:rsid w:val="002A3F4C"/>
    <w:rsid w:val="002B7BF7"/>
    <w:rsid w:val="002C07CB"/>
    <w:rsid w:val="002D3170"/>
    <w:rsid w:val="002E27B8"/>
    <w:rsid w:val="002E75C4"/>
    <w:rsid w:val="002F0F89"/>
    <w:rsid w:val="002F3080"/>
    <w:rsid w:val="002F3FC3"/>
    <w:rsid w:val="002F4B3E"/>
    <w:rsid w:val="00306EB0"/>
    <w:rsid w:val="003155C1"/>
    <w:rsid w:val="003352D2"/>
    <w:rsid w:val="00342B34"/>
    <w:rsid w:val="00355E0A"/>
    <w:rsid w:val="0037719E"/>
    <w:rsid w:val="00390BBF"/>
    <w:rsid w:val="003910E3"/>
    <w:rsid w:val="0039481A"/>
    <w:rsid w:val="003A2292"/>
    <w:rsid w:val="003C2F09"/>
    <w:rsid w:val="003C390A"/>
    <w:rsid w:val="003C4F19"/>
    <w:rsid w:val="003D0283"/>
    <w:rsid w:val="003E7541"/>
    <w:rsid w:val="003F0618"/>
    <w:rsid w:val="003F1BE5"/>
    <w:rsid w:val="003F55A6"/>
    <w:rsid w:val="003F6153"/>
    <w:rsid w:val="00404D24"/>
    <w:rsid w:val="004123DF"/>
    <w:rsid w:val="00416E1A"/>
    <w:rsid w:val="0042360D"/>
    <w:rsid w:val="00425918"/>
    <w:rsid w:val="004279A0"/>
    <w:rsid w:val="00432E9A"/>
    <w:rsid w:val="0044666C"/>
    <w:rsid w:val="004477D3"/>
    <w:rsid w:val="00456490"/>
    <w:rsid w:val="0046692F"/>
    <w:rsid w:val="0047556E"/>
    <w:rsid w:val="00487827"/>
    <w:rsid w:val="004B26A6"/>
    <w:rsid w:val="004B604D"/>
    <w:rsid w:val="004C44E6"/>
    <w:rsid w:val="004C5B4A"/>
    <w:rsid w:val="004D17F8"/>
    <w:rsid w:val="004D3BBD"/>
    <w:rsid w:val="004E39C9"/>
    <w:rsid w:val="004F188F"/>
    <w:rsid w:val="004F338F"/>
    <w:rsid w:val="004F617E"/>
    <w:rsid w:val="00502362"/>
    <w:rsid w:val="005056DA"/>
    <w:rsid w:val="00505FCD"/>
    <w:rsid w:val="0051601D"/>
    <w:rsid w:val="005211F1"/>
    <w:rsid w:val="00536919"/>
    <w:rsid w:val="00543F85"/>
    <w:rsid w:val="00565DB8"/>
    <w:rsid w:val="00575A36"/>
    <w:rsid w:val="00593B9F"/>
    <w:rsid w:val="005950DE"/>
    <w:rsid w:val="005B237A"/>
    <w:rsid w:val="005B2EBB"/>
    <w:rsid w:val="005D6967"/>
    <w:rsid w:val="005E0ECC"/>
    <w:rsid w:val="00604C2B"/>
    <w:rsid w:val="00604E55"/>
    <w:rsid w:val="00607F8F"/>
    <w:rsid w:val="00610B88"/>
    <w:rsid w:val="00620120"/>
    <w:rsid w:val="00623FA2"/>
    <w:rsid w:val="00656EA4"/>
    <w:rsid w:val="00661A53"/>
    <w:rsid w:val="006633C0"/>
    <w:rsid w:val="00664DE9"/>
    <w:rsid w:val="0067503D"/>
    <w:rsid w:val="00687BE9"/>
    <w:rsid w:val="0069099E"/>
    <w:rsid w:val="00694FAD"/>
    <w:rsid w:val="006A7D61"/>
    <w:rsid w:val="006C54C9"/>
    <w:rsid w:val="006E1F9E"/>
    <w:rsid w:val="006E75D0"/>
    <w:rsid w:val="006F0BA4"/>
    <w:rsid w:val="006F5322"/>
    <w:rsid w:val="007042F6"/>
    <w:rsid w:val="00704B3D"/>
    <w:rsid w:val="00712C23"/>
    <w:rsid w:val="0072307C"/>
    <w:rsid w:val="00730AD8"/>
    <w:rsid w:val="00730BDD"/>
    <w:rsid w:val="00734310"/>
    <w:rsid w:val="00750768"/>
    <w:rsid w:val="007514F7"/>
    <w:rsid w:val="00751B6C"/>
    <w:rsid w:val="00752162"/>
    <w:rsid w:val="007617CA"/>
    <w:rsid w:val="00767F73"/>
    <w:rsid w:val="007776B9"/>
    <w:rsid w:val="00781BDC"/>
    <w:rsid w:val="007849C7"/>
    <w:rsid w:val="00790D02"/>
    <w:rsid w:val="00794FF6"/>
    <w:rsid w:val="007A5114"/>
    <w:rsid w:val="007A7CD0"/>
    <w:rsid w:val="007B2D45"/>
    <w:rsid w:val="007E2C94"/>
    <w:rsid w:val="007F27E2"/>
    <w:rsid w:val="008136C1"/>
    <w:rsid w:val="00817D61"/>
    <w:rsid w:val="008356BB"/>
    <w:rsid w:val="0083728B"/>
    <w:rsid w:val="0086556A"/>
    <w:rsid w:val="00872BC4"/>
    <w:rsid w:val="008759B7"/>
    <w:rsid w:val="0088049F"/>
    <w:rsid w:val="00885A2E"/>
    <w:rsid w:val="008871D8"/>
    <w:rsid w:val="008A6043"/>
    <w:rsid w:val="008C12C0"/>
    <w:rsid w:val="008C3E49"/>
    <w:rsid w:val="008D6221"/>
    <w:rsid w:val="008E74F8"/>
    <w:rsid w:val="008F305C"/>
    <w:rsid w:val="0091073D"/>
    <w:rsid w:val="0091177D"/>
    <w:rsid w:val="00911CDF"/>
    <w:rsid w:val="00913F26"/>
    <w:rsid w:val="00914178"/>
    <w:rsid w:val="00915C12"/>
    <w:rsid w:val="00927C4A"/>
    <w:rsid w:val="00953F67"/>
    <w:rsid w:val="009550F2"/>
    <w:rsid w:val="009A7CD7"/>
    <w:rsid w:val="009B3FF1"/>
    <w:rsid w:val="009C2205"/>
    <w:rsid w:val="009C3D11"/>
    <w:rsid w:val="009D2ABB"/>
    <w:rsid w:val="009F4EF5"/>
    <w:rsid w:val="009F5E01"/>
    <w:rsid w:val="009F7059"/>
    <w:rsid w:val="009F7A43"/>
    <w:rsid w:val="009F7ED8"/>
    <w:rsid w:val="00A01976"/>
    <w:rsid w:val="00A03FD0"/>
    <w:rsid w:val="00A0731D"/>
    <w:rsid w:val="00A17129"/>
    <w:rsid w:val="00A24E73"/>
    <w:rsid w:val="00A3178F"/>
    <w:rsid w:val="00A50F4C"/>
    <w:rsid w:val="00A6759E"/>
    <w:rsid w:val="00A72415"/>
    <w:rsid w:val="00A82E6F"/>
    <w:rsid w:val="00A83F20"/>
    <w:rsid w:val="00A87709"/>
    <w:rsid w:val="00A96C5E"/>
    <w:rsid w:val="00AA56D5"/>
    <w:rsid w:val="00AA7E7D"/>
    <w:rsid w:val="00AB6EAA"/>
    <w:rsid w:val="00AC32CE"/>
    <w:rsid w:val="00AD688B"/>
    <w:rsid w:val="00AD6BF7"/>
    <w:rsid w:val="00AE01C6"/>
    <w:rsid w:val="00AE1524"/>
    <w:rsid w:val="00B162AC"/>
    <w:rsid w:val="00B24064"/>
    <w:rsid w:val="00B26A33"/>
    <w:rsid w:val="00B41166"/>
    <w:rsid w:val="00B47AF3"/>
    <w:rsid w:val="00B5327C"/>
    <w:rsid w:val="00B61D8C"/>
    <w:rsid w:val="00B8324F"/>
    <w:rsid w:val="00B8518E"/>
    <w:rsid w:val="00B93EAD"/>
    <w:rsid w:val="00B96F89"/>
    <w:rsid w:val="00B972CF"/>
    <w:rsid w:val="00BB1C5D"/>
    <w:rsid w:val="00BB71F6"/>
    <w:rsid w:val="00BC25EA"/>
    <w:rsid w:val="00BC5EAE"/>
    <w:rsid w:val="00BD28D7"/>
    <w:rsid w:val="00BD7DC2"/>
    <w:rsid w:val="00BE13F7"/>
    <w:rsid w:val="00BE46DF"/>
    <w:rsid w:val="00BE73DA"/>
    <w:rsid w:val="00BF5BB3"/>
    <w:rsid w:val="00C03473"/>
    <w:rsid w:val="00C03F90"/>
    <w:rsid w:val="00C0531B"/>
    <w:rsid w:val="00C10033"/>
    <w:rsid w:val="00C1515F"/>
    <w:rsid w:val="00C2493B"/>
    <w:rsid w:val="00C53D85"/>
    <w:rsid w:val="00C55197"/>
    <w:rsid w:val="00C66423"/>
    <w:rsid w:val="00C76796"/>
    <w:rsid w:val="00C84D6E"/>
    <w:rsid w:val="00C8739A"/>
    <w:rsid w:val="00C87511"/>
    <w:rsid w:val="00C919BD"/>
    <w:rsid w:val="00CA13B1"/>
    <w:rsid w:val="00CB042A"/>
    <w:rsid w:val="00CB30AF"/>
    <w:rsid w:val="00CB454D"/>
    <w:rsid w:val="00CB4BD0"/>
    <w:rsid w:val="00CB4F40"/>
    <w:rsid w:val="00CC362E"/>
    <w:rsid w:val="00CD1D41"/>
    <w:rsid w:val="00CE6B43"/>
    <w:rsid w:val="00CF4F42"/>
    <w:rsid w:val="00CF63FA"/>
    <w:rsid w:val="00D042A1"/>
    <w:rsid w:val="00D10276"/>
    <w:rsid w:val="00D22C8E"/>
    <w:rsid w:val="00D37AE1"/>
    <w:rsid w:val="00D462BC"/>
    <w:rsid w:val="00D519B2"/>
    <w:rsid w:val="00D536B9"/>
    <w:rsid w:val="00D62A22"/>
    <w:rsid w:val="00D71F74"/>
    <w:rsid w:val="00D800AA"/>
    <w:rsid w:val="00D81C60"/>
    <w:rsid w:val="00DA21E9"/>
    <w:rsid w:val="00DA65CC"/>
    <w:rsid w:val="00DB00C4"/>
    <w:rsid w:val="00DC1517"/>
    <w:rsid w:val="00DC4760"/>
    <w:rsid w:val="00DE3CA6"/>
    <w:rsid w:val="00E00DFA"/>
    <w:rsid w:val="00E200F4"/>
    <w:rsid w:val="00E30842"/>
    <w:rsid w:val="00E35A0D"/>
    <w:rsid w:val="00E450D9"/>
    <w:rsid w:val="00E6082C"/>
    <w:rsid w:val="00E630C3"/>
    <w:rsid w:val="00E706BA"/>
    <w:rsid w:val="00E869EF"/>
    <w:rsid w:val="00EB3088"/>
    <w:rsid w:val="00EC308E"/>
    <w:rsid w:val="00EC6A08"/>
    <w:rsid w:val="00ED5FE0"/>
    <w:rsid w:val="00EE34F5"/>
    <w:rsid w:val="00EF78E8"/>
    <w:rsid w:val="00F04100"/>
    <w:rsid w:val="00F0432A"/>
    <w:rsid w:val="00F0498D"/>
    <w:rsid w:val="00F0566F"/>
    <w:rsid w:val="00F2136A"/>
    <w:rsid w:val="00F369A3"/>
    <w:rsid w:val="00F42F8A"/>
    <w:rsid w:val="00F55BF9"/>
    <w:rsid w:val="00F57277"/>
    <w:rsid w:val="00F60121"/>
    <w:rsid w:val="00F6018A"/>
    <w:rsid w:val="00F728E7"/>
    <w:rsid w:val="00F774EF"/>
    <w:rsid w:val="00F82A28"/>
    <w:rsid w:val="00F872AF"/>
    <w:rsid w:val="00FA44B5"/>
    <w:rsid w:val="00FA7C32"/>
    <w:rsid w:val="00FB4098"/>
    <w:rsid w:val="00FB5BEA"/>
    <w:rsid w:val="00FC04C6"/>
    <w:rsid w:val="00FC59C6"/>
    <w:rsid w:val="00FD02AD"/>
    <w:rsid w:val="00FD78FB"/>
    <w:rsid w:val="00FE483C"/>
    <w:rsid w:val="00FF242C"/>
    <w:rsid w:val="01ED4E70"/>
    <w:rsid w:val="046D6680"/>
    <w:rsid w:val="06452386"/>
    <w:rsid w:val="06E32F59"/>
    <w:rsid w:val="07474749"/>
    <w:rsid w:val="074937C5"/>
    <w:rsid w:val="09405B17"/>
    <w:rsid w:val="0BCF774A"/>
    <w:rsid w:val="0F373826"/>
    <w:rsid w:val="111024E0"/>
    <w:rsid w:val="14946211"/>
    <w:rsid w:val="151F1C0E"/>
    <w:rsid w:val="16301FF7"/>
    <w:rsid w:val="1AC9187F"/>
    <w:rsid w:val="1B6739A2"/>
    <w:rsid w:val="1ED86AF2"/>
    <w:rsid w:val="21715CCF"/>
    <w:rsid w:val="22565A93"/>
    <w:rsid w:val="251941BC"/>
    <w:rsid w:val="2644471B"/>
    <w:rsid w:val="26766A1A"/>
    <w:rsid w:val="26A10A75"/>
    <w:rsid w:val="28242ACC"/>
    <w:rsid w:val="2C104A52"/>
    <w:rsid w:val="2D86535F"/>
    <w:rsid w:val="2DA20A15"/>
    <w:rsid w:val="2DE230BA"/>
    <w:rsid w:val="2E9D3186"/>
    <w:rsid w:val="322A47D0"/>
    <w:rsid w:val="32D47D0C"/>
    <w:rsid w:val="394C0D88"/>
    <w:rsid w:val="3A1A4851"/>
    <w:rsid w:val="3B177A17"/>
    <w:rsid w:val="3C122810"/>
    <w:rsid w:val="3C7D22FB"/>
    <w:rsid w:val="3EF46B2B"/>
    <w:rsid w:val="41345CC3"/>
    <w:rsid w:val="420E64EB"/>
    <w:rsid w:val="44170B98"/>
    <w:rsid w:val="44D47D7A"/>
    <w:rsid w:val="460C3D15"/>
    <w:rsid w:val="475E09ED"/>
    <w:rsid w:val="4B176E8E"/>
    <w:rsid w:val="4BB925BD"/>
    <w:rsid w:val="4BDD6472"/>
    <w:rsid w:val="4F3A2205"/>
    <w:rsid w:val="52194624"/>
    <w:rsid w:val="55520D84"/>
    <w:rsid w:val="56B527E0"/>
    <w:rsid w:val="58153A39"/>
    <w:rsid w:val="5971017F"/>
    <w:rsid w:val="59BE56A5"/>
    <w:rsid w:val="5C8F14EF"/>
    <w:rsid w:val="5E613449"/>
    <w:rsid w:val="5EC010C7"/>
    <w:rsid w:val="5EE33861"/>
    <w:rsid w:val="619520BF"/>
    <w:rsid w:val="623E0224"/>
    <w:rsid w:val="62681482"/>
    <w:rsid w:val="640C0830"/>
    <w:rsid w:val="663D1DCA"/>
    <w:rsid w:val="6809459C"/>
    <w:rsid w:val="6A0A0C6D"/>
    <w:rsid w:val="6AA0082F"/>
    <w:rsid w:val="6BCD76BA"/>
    <w:rsid w:val="70F25BBF"/>
    <w:rsid w:val="722978DD"/>
    <w:rsid w:val="734A4A8A"/>
    <w:rsid w:val="76C66D7F"/>
    <w:rsid w:val="7CB472A6"/>
    <w:rsid w:val="7DA05142"/>
    <w:rsid w:val="7FB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A3D28-0C91-4ED2-8578-C4F827D9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autoRedefine/>
    <w:uiPriority w:val="99"/>
    <w:semiHidden/>
    <w:unhideWhenUsed/>
    <w:qFormat/>
    <w:rPr>
      <w:color w:val="0000FF"/>
      <w:u w:val="single"/>
    </w:rPr>
  </w:style>
  <w:style w:type="paragraph" w:styleId="Odlomakpopisa">
    <w:name w:val="List Paragraph"/>
    <w:basedOn w:val="Normal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arba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D646-1037-4A94-8275-B6691130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Vale</dc:creator>
  <cp:lastModifiedBy>Rosana Milevoj Bembić</cp:lastModifiedBy>
  <cp:revision>2</cp:revision>
  <cp:lastPrinted>2024-07-09T08:33:00Z</cp:lastPrinted>
  <dcterms:created xsi:type="dcterms:W3CDTF">2024-07-09T09:28:00Z</dcterms:created>
  <dcterms:modified xsi:type="dcterms:W3CDTF">2024-07-09T09:28:00Z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E085E3654EA64A99845E88BD375E292B_12</vt:lpwstr>
  </property>
</Properties>
</file>